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Milbank embarks on strategic planning with new leadership appointments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Milbank, a prominent company based in Kansas City, Missouri, has embarked on a comprehensive strategic planning process aimed at aligning its business objectives with the daily operational efforts of its employees. This initiative seeks to enhance the value delivered to customers and partners over the next five years, focusing on three key business themes: Growth and Revenue, Data and Business Intelligence, and Operational Excellence. These pillars are intended to drive innovation, improve collaboration, and bolster efficiency within the organisation, allowing Milbank to provide leading-edge solutions to its stakeholders.</w:t>
      </w:r>
      <w:r/>
    </w:p>
    <w:p>
      <w:r/>
      <w:r>
        <w:t>In order to realise these strategic initiatives effectively, Milbank is undertaking several key leadership changes within its ranks:</w:t>
      </w:r>
      <w:r/>
    </w:p>
    <w:p>
      <w:r/>
      <w:r>
        <w:t>Adrienne Sander has been appointed as Vice President of Data Analytics and Business Intelligence. Transitioning from her previous role as Vice President of Sales, Sander's new position highlights the increasing importance of data in fostering innovation, operational efficiency, and tailored customer solutions. She will be responsible for developing and implementing business intelligence tools that offer real-time insights. This approach is designed to empower teams across Milbank to enhance their operations, optimise customer interactions, and accelerate growth strategies.</w:t>
      </w:r>
      <w:r/>
    </w:p>
    <w:p>
      <w:r/>
      <w:r>
        <w:t>Chris Buelow has been named Senior Vice President of Growth and Revenue. In this capacity, he will oversee all global sales and marketing efforts aimed at driving growth in various markets, including metering, enclosed controls, and Milbank’s newly established PWRvance division, which focuses on high-amperage power distribution cabinets. Buelow brings extensive experience in growth and revenue strategies from diverse industries and will be integral in positioning Milbank for sustainable success.</w:t>
      </w:r>
      <w:r/>
    </w:p>
    <w:p>
      <w:r/>
      <w:r>
        <w:t>Doug Ubel is stepping into the role of Senior Vice President of Operations. He will supervise all manufacturing, supply chain, and operational functions with a keen focus on enhancing capacity, improving lead times, and strengthening overall operational execution. Ubel's leadership is expected to align operations with Milbank’s long-term growth strategy, ensuring customer expectations are not just met, but exceeded through a commitment to reliability and continuous improvement.</w:t>
      </w:r>
      <w:r/>
    </w:p>
    <w:p>
      <w:r/>
      <w:r>
        <w:t>Troy Maki will take on the role of Vice President of Manufacturing Technology, leading the charge in integrating advanced manufacturing technologies into Milbank’s facilities. His responsibilities will centre around greater efficiency, precision, and sustainability, with a particular emphasis on automation, process optimisation, and quality control. Maki's efforts will aim to enhance production capabilities, minimise waste, and guarantee consistent, high-quality output for customers.</w:t>
      </w:r>
      <w:r/>
    </w:p>
    <w:p>
      <w:r/>
      <w:r>
        <w:t>Brad Skinner, President and CEO of Milbank, expressed the company's commitment to providing exceptional value and service to its clientele. "These leadership adjustments reflect our renewed commitment to delivering exceptional value, reliability, and service to our customers while strengthening our role as a trusted supplier in the electrical industry," Skinner stated. He assured that aligning the leadership with strategic priorities focused on innovation and customer-driven solutions is a significant step towards evolving Milbank’s operations for the future.</w:t>
      </w:r>
      <w:r/>
    </w:p>
    <w:p>
      <w:r/>
      <w:r>
        <w:t>These leadership changes and the strategic focus are indicative of Milbank's ambition to evolve, improve, and better serve its customers in the electrical industry for the forthcoming decades.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https://ultraconsultants.com/erp-software-blog/stories-from-the-field-milbank-leverages-erp-to-boost-productivity-and-margins/</w:t>
        </w:r>
      </w:hyperlink>
      <w:r>
        <w:t xml:space="preserve"> - This URL supports Milbank's focus on operational excellence by highlighting its efforts to improve productivity and margins through ERP implementation.</w:t>
      </w:r>
      <w:r/>
    </w:p>
    <w:p>
      <w:pPr>
        <w:pStyle w:val="ListNumber"/>
        <w:spacing w:line="240" w:lineRule="auto"/>
        <w:ind w:left="720"/>
      </w:pPr>
      <w:r/>
      <w:hyperlink r:id="rId11">
        <w:r>
          <w:rPr>
            <w:color w:val="0000EE"/>
            <w:u w:val="single"/>
          </w:rPr>
          <w:t>https://www.milbankworks.com/about/newsroom/milbank-journey-to-lean-manufacturing</w:t>
        </w:r>
      </w:hyperlink>
      <w:r>
        <w:t xml:space="preserve"> - This URL corroborates Milbank's commitment to operational excellence by detailing its journey to lean manufacturing and continuous improvement.</w:t>
      </w:r>
      <w:r/>
    </w:p>
    <w:p>
      <w:pPr>
        <w:pStyle w:val="ListNumber"/>
        <w:spacing w:line="240" w:lineRule="auto"/>
        <w:ind w:left="720"/>
      </w:pPr>
      <w:r/>
      <w:hyperlink r:id="rId12">
        <w:r>
          <w:rPr>
            <w:color w:val="0000EE"/>
            <w:u w:val="single"/>
          </w:rPr>
          <w:t>https://www.vacourts.gov/courts/scv/rulesofcourt.pdf</w:t>
        </w:r>
      </w:hyperlink>
      <w:r>
        <w:t xml:space="preserve"> - This URL does not directly support the article's claims but provides general legal context, which might be relevant for understanding business operations and legal frameworks.</w:t>
      </w:r>
      <w:r/>
    </w:p>
    <w:p>
      <w:pPr>
        <w:pStyle w:val="ListNumber"/>
        <w:spacing w:line="240" w:lineRule="auto"/>
        <w:ind w:left="720"/>
      </w:pPr>
      <w:r/>
      <w:hyperlink r:id="rId13">
        <w:r>
          <w:rPr>
            <w:color w:val="0000EE"/>
            <w:u w:val="single"/>
          </w:rPr>
          <w:t>https://www.courts.michigan.gov/49008a/siteassets/publications/benchbooks/evidence/evidbb.pdf</w:t>
        </w:r>
      </w:hyperlink>
      <w:r>
        <w:t xml:space="preserve"> - Similar to the Virginia courts URL, this Michigan courts document provides legal context but does not directly support the article's specific claims about Milbank.</w:t>
      </w:r>
      <w:r/>
    </w:p>
    <w:p>
      <w:pPr>
        <w:pStyle w:val="ListNumber"/>
        <w:spacing w:line="240" w:lineRule="auto"/>
        <w:ind w:left="720"/>
      </w:pPr>
      <w:r/>
      <w:hyperlink r:id="rId9">
        <w:r>
          <w:rPr>
            <w:color w:val="0000EE"/>
            <w:u w:val="single"/>
          </w:rPr>
          <w:t>https://www.noahwire.com</w:t>
        </w:r>
      </w:hyperlink>
      <w:r>
        <w:t xml:space="preserve"> - This URL is mentioned as the source of the article but does not provide additional supporting information beyond the article itself.</w:t>
      </w:r>
      <w:r/>
    </w:p>
    <w:p>
      <w:pPr>
        <w:pStyle w:val="ListNumber"/>
        <w:spacing w:line="240" w:lineRule="auto"/>
        <w:ind w:left="720"/>
      </w:pPr>
      <w:r/>
      <w:hyperlink r:id="rId14">
        <w:r>
          <w:rPr>
            <w:color w:val="0000EE"/>
            <w:u w:val="single"/>
          </w:rPr>
          <w:t>https://www.milbankworks.com/about/company-overview</w:t>
        </w:r>
      </w:hyperlink>
      <w:r>
        <w:t xml:space="preserve"> - This URL could provide general information about Milbank's company overview, which might indirectly support the strategic initiatives mentioned in the article.</w:t>
      </w:r>
      <w:r/>
    </w:p>
    <w:p>
      <w:pPr>
        <w:pStyle w:val="ListNumber"/>
        <w:spacing w:line="240" w:lineRule="auto"/>
        <w:ind w:left="720"/>
      </w:pPr>
      <w:r/>
      <w:hyperlink r:id="rId15">
        <w:r>
          <w:rPr>
            <w:color w:val="0000EE"/>
            <w:u w:val="single"/>
          </w:rPr>
          <w:t>https://tedmag.com/milbank-launches-comprehensive-strategic-planning-process/</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ltraconsultants.com/erp-software-blog/stories-from-the-field-milbank-leverages-erp-to-boost-productivity-and-margins/" TargetMode="External"/><Relationship Id="rId11" Type="http://schemas.openxmlformats.org/officeDocument/2006/relationships/hyperlink" Target="https://www.milbankworks.com/about/newsroom/milbank-journey-to-lean-manufacturing"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www.courts.michigan.gov/49008a/siteassets/publications/benchbooks/evidence/evidbb.pdf" TargetMode="External"/><Relationship Id="rId14" Type="http://schemas.openxmlformats.org/officeDocument/2006/relationships/hyperlink" Target="https://www.milbankworks.com/about/company-overview" TargetMode="External"/><Relationship Id="rId15" Type="http://schemas.openxmlformats.org/officeDocument/2006/relationships/hyperlink" Target="https://tedmag.com/milbank-launches-comprehensive-strategic-planning-pro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