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Evaluating operational resilience of third-party vendors is essential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recent report by JD Supra highlights the critical importance of evaluating the operational resilience of third-party vendors in the context of modern business practices. In an interconnected market, the stability of a vendor can significantly influence the overall performance of a company. </w:t>
      </w:r>
      <w:r/>
    </w:p>
    <w:p>
      <w:r/>
      <w:r>
        <w:t>Recent statistics reveal that 61% of companies experienced a third-party data breach or cybersecurity incident within the last year, underscoring the prevalence of these risks. A notable instance illustrating this concern is the global Microsoft outage, which significantly hindered users' access to various applications and services. This disruption affected multiple sectors, including airport terminals, shopping centres, and financial institutions, demonstrating the far-reaching effects that a major vendor's operational failure can have on a multitude of businesses.</w:t>
      </w:r>
      <w:r/>
    </w:p>
    <w:p>
      <w:r/>
      <w:r>
        <w:t>While larger vendors like Microsoft can create widespread disturbances, smaller vendors also pose a risk. Their operational resilience, or lack thereof, can similarly impact business operations, albeit on a different scale. Understanding the business continuity plans of these vendors is essential for companies that rely on their services. A robust plan ensures that vendors can recover quickly from disasters, thus protecting the reputation and operational capacity of client businesses.</w:t>
      </w:r>
      <w:r/>
    </w:p>
    <w:p>
      <w:r/>
      <w:r>
        <w:t xml:space="preserve">The importance of regularly reviewing vendors' business continuity strategies is emphasised in the report, which outlines key warning signs that may indicate a weak or ineffective plan. By identifying these red flags early, companies can mitigate potential risks and safeguard their operational integrity. </w:t>
      </w:r>
      <w:r/>
    </w:p>
    <w:p>
      <w:r/>
      <w:r>
        <w:t>In conclusion, as businesses continue to navigate the complexities of reliance on third-party vendors, it is crucial to maintain a proactive stance on assessing vendor resilience to secure business outcomes and reputation.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https://www.jdsupra.com/legalnews/red-flags-in-your-vendor-s-business-4582496/</w:t>
        </w:r>
      </w:hyperlink>
      <w:r>
        <w:t xml:space="preserve"> - This article supports the claim about the importance of evaluating vendors' operational resilience and the need to review their business continuity plans to mitigate risks. It highlights the impact of vendor failures on businesses and the necessity of strong IT disaster recovery planning.</w:t>
      </w:r>
      <w:r/>
    </w:p>
    <w:p>
      <w:pPr>
        <w:pStyle w:val="ListNumber"/>
        <w:spacing w:line="240" w:lineRule="auto"/>
        <w:ind w:left="720"/>
      </w:pPr>
      <w:r/>
      <w:hyperlink r:id="rId11">
        <w:r>
          <w:rPr>
            <w:color w:val="0000EE"/>
            <w:u w:val="single"/>
          </w:rPr>
          <w:t>https://www.jdsupra.com/legalnews/global-it-disruption-highlights-third-7228435/</w:t>
        </w:r>
      </w:hyperlink>
      <w:r>
        <w:t xml:space="preserve"> - This article underscores the criticality of third-party risk management and operational resilience in the face of global IT disruptions. It emphasizes the need for robust contract terms and supplier management to ensure business continuity.</w:t>
      </w:r>
      <w:r/>
    </w:p>
    <w:p>
      <w:pPr>
        <w:pStyle w:val="ListNumber"/>
        <w:spacing w:line="240" w:lineRule="auto"/>
        <w:ind w:left="720"/>
      </w:pPr>
      <w:r/>
      <w:hyperlink r:id="rId12">
        <w:r>
          <w:rPr>
            <w:color w:val="0000EE"/>
            <w:u w:val="single"/>
          </w:rPr>
          <w:t>https://www.jdsupra.com/legalnews/a-comprehensive-guide-to-the-bma-s-2222103/</w:t>
        </w:r>
      </w:hyperlink>
      <w:r>
        <w:t xml:space="preserve"> - This guide provides insights into operational resilience, particularly in the context of outsourcing and vendor management. It highlights the importance of governance, risk assessment, and transparency in maintaining service continuity during disruptions.</w:t>
      </w:r>
      <w:r/>
    </w:p>
    <w:p>
      <w:pPr>
        <w:pStyle w:val="ListNumber"/>
        <w:spacing w:line="240" w:lineRule="auto"/>
        <w:ind w:left="720"/>
      </w:pPr>
      <w:r/>
      <w:hyperlink r:id="rId13">
        <w:r>
          <w:rPr>
            <w:color w:val="0000EE"/>
            <w:u w:val="single"/>
          </w:rPr>
          <w:t>https://www.justice.gov/opcl/overview-privacy-act-1974-2020-edition/disclosures-third-parties</w:t>
        </w:r>
      </w:hyperlink>
      <w:r>
        <w:t xml:space="preserve"> - While not directly related to operational resilience, this overview of the Privacy Act discusses the importance of managing third-party disclosures, which can impact business operations and data security.</w:t>
      </w:r>
      <w:r/>
    </w:p>
    <w:p>
      <w:pPr>
        <w:pStyle w:val="ListNumber"/>
        <w:spacing w:line="240" w:lineRule="auto"/>
        <w:ind w:left="720"/>
      </w:pPr>
      <w:r/>
      <w:hyperlink r:id="rId14">
        <w:r>
          <w:rPr>
            <w:color w:val="0000EE"/>
            <w:u w:val="single"/>
          </w:rPr>
          <w:t>https://www.apcentral.collegeboard.org/media/pdf/ap20-seminar-task-2-iwa-directions-and-stimulus-materials.pdf</w:t>
        </w:r>
      </w:hyperlink>
      <w:r>
        <w:t xml:space="preserve"> - This document provides a framework for analyzing complex issues, including those related to operational resilience and vendor management, by emphasizing the importance of thorough research and analysis.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additional external corroboration. However, it is included as it is referenced in the query.</w:t>
      </w:r>
      <w:r/>
    </w:p>
    <w:p>
      <w:pPr>
        <w:pStyle w:val="ListNumber"/>
        <w:spacing w:line="240" w:lineRule="auto"/>
        <w:ind w:left="720"/>
      </w:pPr>
      <w:r/>
      <w:hyperlink r:id="rId10">
        <w:r>
          <w:rPr>
            <w:color w:val="0000EE"/>
            <w:u w:val="single"/>
          </w:rPr>
          <w:t>https://www.jdsupra.com/legalnews/red-flags-in-your-vendor-s-business-4582496/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red-flags-in-your-vendor-s-business-4582496/" TargetMode="External"/><Relationship Id="rId11" Type="http://schemas.openxmlformats.org/officeDocument/2006/relationships/hyperlink" Target="https://www.jdsupra.com/legalnews/global-it-disruption-highlights-third-7228435/" TargetMode="External"/><Relationship Id="rId12" Type="http://schemas.openxmlformats.org/officeDocument/2006/relationships/hyperlink" Target="https://www.jdsupra.com/legalnews/a-comprehensive-guide-to-the-bma-s-2222103/" TargetMode="External"/><Relationship Id="rId13" Type="http://schemas.openxmlformats.org/officeDocument/2006/relationships/hyperlink" Target="https://www.justice.gov/opcl/overview-privacy-act-1974-2020-edition/disclosures-third-parties" TargetMode="External"/><Relationship Id="rId14" Type="http://schemas.openxmlformats.org/officeDocument/2006/relationships/hyperlink" Target="https://www.apcentral.collegeboard.org/media/pdf/ap20-seminar-task-2-iwa-directions-and-stimulus-material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