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industry braces for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supply chain industry is anticipated to undergo significant transformations as it approaches 2025. Market volatility, shifting consumer demands, and rapid technological advancements are central to the evolving landscape of logistics and supply chain management. Martin Hubert, Chief Executive Officer at Freightgate, outlined several key trends poised to redefine the sector in an extensive analysis published on CargoNOW.</w:t>
      </w:r>
      <w:r/>
    </w:p>
    <w:p>
      <w:r/>
      <w:r>
        <w:t>Central to these changes is the adoption of dynamic rate engines, essential for navigating the complexities of freight rate management in an era where disruptions, such as pandemics and geopolitical events, are frequent. Companies are increasingly diversifying their carrier portfolios to mitigate risks, thereby ensuring that disruptions with any single provider do not halt operations. Dynamic rate engines facilitate real-time comparisons between contract and spot rates, enabling businesses to take advantage of market fluctuations while avoiding excessive costs associated with logistics services.</w:t>
      </w:r>
      <w:r/>
    </w:p>
    <w:p>
      <w:r/>
      <w:r>
        <w:t>Hubert noted that "to fully leverage dynamic rate engines, businesses need to focus on implementing advanced platforms that integrate rate management with their transportation systems." He emphasised the necessity of training logistics teams to act on real-time rate data to inform swift decision-making. Collaborations with freight forwarders and technology solution providers are also crucial for optimising the potential of these dynamic tools.</w:t>
      </w:r>
      <w:r/>
    </w:p>
    <w:p>
      <w:r/>
      <w:r>
        <w:t>As the logistics landscape grapples with persistent rate volatility, the nature of spot rates is shifting. This development is evident in the marked fluctuations observed in 2024, where rate levels for specific origin-destination pairs experienced swings of up to 43.5%. Forecasts suggest that 2025 will bring even more pronounced variations, with anticipated fluctuation rates outpacing those of 2024 by a margin of at least 20%. Hubert indicated that businesses will need advanced analytics and real-time decision-making capabilities to navigate these unpredictable market dynamics.</w:t>
      </w:r>
      <w:r/>
    </w:p>
    <w:p>
      <w:r/>
      <w:r>
        <w:t>Artificial intelligence (AI) is also emerging as a critical driver of transformation within supply chain management. Hubert describes AI as a tool that enhances predictive capabilities, automates routine tasks, and improves customer experiences. It enables businesses to focus on pivotal areas, such as demand forecasting and warehouse optimisation, which can yield quick and measurable outcomes. He advised that ensuring seamless integration of AI systems with existing transport management systems (TMS) and enterprise resource planning (ERP) platforms is vital for establishing a cohesive logistics network. Furthermore, employee training is essential, equipping teams to harness the full power of AI tools effectively.</w:t>
      </w:r>
      <w:r/>
    </w:p>
    <w:p>
      <w:r/>
      <w:r>
        <w:t>In response to market unpredictability, companies are taking proactive steps by diversifying their carrier networks. This strategy involves partnering with both global and niche carriers to create a more flexible logistics framework. Hubert urged that regular evaluations of carriers, assessing factors like reliability and cost-effectiveness, would enhance service quality and operational resilience.</w:t>
      </w:r>
      <w:r/>
    </w:p>
    <w:p>
      <w:r/>
      <w:r>
        <w:t>As global trade continues to evolve, the increasing complexity of regulations poses a significant challenge for logistics operations. Errors in compliance can lead to severe delays or financial penalties. Automated systems utilising AI technologies provide a means of improving classification and regulation adherence. Businesses are encouraged to adopt these AI-driven tools and conduct regular compliance audits to identify and rectify gaps in their processes.</w:t>
      </w:r>
      <w:r/>
    </w:p>
    <w:p>
      <w:r/>
      <w:r>
        <w:t>Dynamic routing engines represent another innovation set to improve cargo routing efficiency amid persistent delays and bottlenecks in global supply chains. These engines allow businesses to adjust shipping routes in real-time based on various factors, such as cost and congestion. Hubert underlined the necessity of integrating routing technologies with rate management platforms to facilitate agile and cost-efficient decision-making processes.</w:t>
      </w:r>
      <w:r/>
    </w:p>
    <w:p>
      <w:r/>
      <w:r>
        <w:t>Ultimately, the insights provided in this analysis underscore a clear pathway for businesses in the supply chain sector as they prepare for 2025. Embracing technological innovations such as dynamic rate engines, AI integration, and diversified carrier partnerships will be essential for constructing resilient supply chains amid ongoing uncertainties. Freightgate stands at the forefront of providing solutions and expertise to guide companies through these complexities, thus enabling them to optimise operations and enhance decision-making as they navigate the dynamic future of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https://glc-inc.com/2024/10/the-future-of-supply-chain-in-2025-key-trends-to-watch/</w:t>
        </w:r>
      </w:hyperlink>
      <w:r>
        <w:t xml:space="preserve"> - This article supports the claim that technological advancements, such as AI and dynamic rate engines, are transforming supply chain management. It highlights the importance of integrating AI with existing systems for enhanced efficiency and decision-making.</w:t>
      </w:r>
      <w:r/>
    </w:p>
    <w:p>
      <w:pPr>
        <w:pStyle w:val="ListNumber"/>
        <w:spacing w:line="240" w:lineRule="auto"/>
        <w:ind w:left="720"/>
      </w:pPr>
      <w:r/>
      <w:hyperlink r:id="rId11">
        <w:r>
          <w:rPr>
            <w:color w:val="0000EE"/>
            <w:u w:val="single"/>
          </w:rPr>
          <w:t>https://www.bsr.org/en/primers/future-of-supply-chains-2025</w:t>
        </w:r>
      </w:hyperlink>
      <w:r>
        <w:t xml:space="preserve"> - This primer discusses the widespread adoption of technology across supply chains, including automation and AI, which aligns with the article's emphasis on AI-driven transformations in logistics.</w:t>
      </w:r>
      <w:r/>
    </w:p>
    <w:p>
      <w:pPr>
        <w:pStyle w:val="ListNumber"/>
        <w:spacing w:line="240" w:lineRule="auto"/>
        <w:ind w:left="720"/>
      </w:pPr>
      <w:r/>
      <w:hyperlink r:id="rId12">
        <w:r>
          <w:rPr>
            <w:color w:val="0000EE"/>
            <w:u w:val="single"/>
          </w:rPr>
          <w:t>https://www.extensiv.com/blog/supply-chain-management/challenges</w:t>
        </w:r>
      </w:hyperlink>
      <w:r>
        <w:t xml:space="preserve"> - This blog post outlines several supply chain challenges in 2025, including market volatility and technological advancements, which are central to the evolving logistics landscape described in the article.</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supply chain trends, this document illustrates the complexity of regulatory compliance, which is a challenge mentioned in the article as affecting logistics operations.</w:t>
      </w:r>
      <w:r/>
    </w:p>
    <w:p>
      <w:pPr>
        <w:pStyle w:val="ListNumber"/>
        <w:spacing w:line="240" w:lineRule="auto"/>
        <w:ind w:left="720"/>
      </w:pPr>
      <w:r/>
      <w:hyperlink r:id="rId12">
        <w:r>
          <w:rPr>
            <w:color w:val="0000EE"/>
            <w:u w:val="single"/>
          </w:rPr>
          <w:t>https://www.extensiv.com/blog/supply-chain-management/challenges</w:t>
        </w:r>
      </w:hyperlink>
      <w:r>
        <w:t xml:space="preserve"> - This source further supports the article by highlighting the importance of adapting to changing consumer demands and regulatory compliance in supply chain management.</w:t>
      </w:r>
      <w:r/>
    </w:p>
    <w:p>
      <w:pPr>
        <w:pStyle w:val="ListNumber"/>
        <w:spacing w:line="240" w:lineRule="auto"/>
        <w:ind w:left="720"/>
      </w:pPr>
      <w:r/>
      <w:hyperlink r:id="rId10">
        <w:r>
          <w:rPr>
            <w:color w:val="0000EE"/>
            <w:u w:val="single"/>
          </w:rPr>
          <w:t>https://glc-inc.com/2024/10/the-future-of-supply-chain-in-2025-key-trends-to-watch/</w:t>
        </w:r>
      </w:hyperlink>
      <w:r>
        <w:t xml:space="preserve"> - This article also emphasizes the role of diversified carrier networks and dynamic routing engines in enhancing supply chain resilience, aligning with the article's discussion on carrier diversification and routing efficiency.</w:t>
      </w:r>
      <w:r/>
    </w:p>
    <w:p>
      <w:pPr>
        <w:pStyle w:val="ListNumber"/>
        <w:spacing w:line="240" w:lineRule="auto"/>
        <w:ind w:left="720"/>
      </w:pPr>
      <w:r/>
      <w:hyperlink r:id="rId14">
        <w:r>
          <w:rPr>
            <w:color w:val="0000EE"/>
            <w:u w:val="single"/>
          </w:rPr>
          <w:t>https://cargonow.world/2025-supply-chain-outlook-thriving-in-a-landscape-of-volatility-and-innovation/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c-inc.com/2024/10/the-future-of-supply-chain-in-2025-key-trends-to-watch/" TargetMode="External"/><Relationship Id="rId11" Type="http://schemas.openxmlformats.org/officeDocument/2006/relationships/hyperlink" Target="https://www.bsr.org/en/primers/future-of-supply-chains-2025" TargetMode="External"/><Relationship Id="rId12" Type="http://schemas.openxmlformats.org/officeDocument/2006/relationships/hyperlink" Target="https://www.extensiv.com/blog/supply-chain-management/challenges"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cargonow.world/2025-supply-chain-outlook-thriving-in-a-landscape-of-volatility-and-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