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Canola Council of Canada highlights 2024 initiatives at annual general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annual general meeting of the Canola Council of Canada (CCC) held yesterday, Chris Davison, president and CEO, presented the organisation's 2024 annual report titled "Rooted in Resilience." The meeting focused on how the canola value chain united to address various challenges over the past year and highlighted the concerted efforts made to advance multiple initiatives within the sector.</w:t>
      </w:r>
      <w:r/>
    </w:p>
    <w:p>
      <w:r/>
      <w:r>
        <w:t>“Building resilience, by bringing the value chain together and leveraging our combined strengths is the priority of the Canola Council,” Davison commented, emphasising the importance of collaboration in overcoming obstacles. He articulated that there is a solid foundation upon which to build success, which is further supported by a record of innovation throughout the value chain that will serve to unlock new opportunities and sustain progressive movement ahead.</w:t>
      </w:r>
      <w:r/>
    </w:p>
    <w:p>
      <w:r/>
      <w:r>
        <w:t>The report outlined several key areas of activity for 2024, reflecting the CCC's multifaceted approach to strengthening the canola industry. These include collaborative efforts to address production challenges, advancing research initiatives on canola, advocating for stable and open trade policies, and working towards improving market access for biofuels.</w:t>
      </w:r>
      <w:r/>
    </w:p>
    <w:p>
      <w:r/>
      <w:r>
        <w:t>Additionally, the report underscored the necessity for supply chain reliability and the pursuit of policies designed to maintain competitiveness within the sector. The CCC also highlighted the importance of connecting with significant markets to showcase canola’s contributions to healthy diets and its impact on livestock productivity.</w:t>
      </w:r>
      <w:r/>
    </w:p>
    <w:p>
      <w:r/>
      <w:r>
        <w:t>Davison’s presentation illustrated a commitment to fostering a robust and resilient canola sector in the face of ongoing challenges, charting a course forward for stakeholders involved in every aspect of the canola value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https://www.canolacouncil.org/about-us/annual-reports/</w:t>
        </w:r>
      </w:hyperlink>
      <w:r>
        <w:t xml:space="preserve"> - This URL supports the information about the Canola Council of Canada's annual reports and strategic priorities, including building resilience and advancing initiatives within the canola sector.</w:t>
      </w:r>
      <w:r/>
    </w:p>
    <w:p>
      <w:pPr>
        <w:pStyle w:val="ListNumber"/>
        <w:spacing w:line="240" w:lineRule="auto"/>
        <w:ind w:left="720"/>
      </w:pPr>
      <w:r/>
      <w:hyperlink r:id="rId11">
        <w:r>
          <w:rPr>
            <w:color w:val="0000EE"/>
            <w:u w:val="single"/>
          </w:rPr>
          <w:t>https://www.canolacouncil.org/about-us/financial-reports/</w:t>
        </w:r>
      </w:hyperlink>
      <w:r>
        <w:t xml:space="preserve"> - This URL provides details about the financial aspects of the Canola Council of Canada, including revenues and expenditures, which can support the discussion on the organization's operational activities.</w:t>
      </w:r>
      <w:r/>
    </w:p>
    <w:p>
      <w:pPr>
        <w:pStyle w:val="ListNumber"/>
        <w:spacing w:line="240" w:lineRule="auto"/>
        <w:ind w:left="720"/>
      </w:pPr>
      <w:r/>
      <w:hyperlink r:id="rId12">
        <w:r>
          <w:rPr>
            <w:color w:val="0000EE"/>
            <w:u w:val="single"/>
          </w:rPr>
          <w:t>https://apps.fas.usda.gov/newgainapi/api/Report/DownloadReportByFileName?fileName=Oilseeds+and+Products+Annual_Ottawa_Canada_CA2024-0008.pdf</w:t>
        </w:r>
      </w:hyperlink>
      <w:r>
        <w:t xml:space="preserve"> - This report from the USDA Foreign Agricultural Service supports the information about canola production, trade, and market trends, which are relevant to the CCC's focus on market access and trade policies.</w:t>
      </w:r>
      <w:r/>
    </w:p>
    <w:p>
      <w:pPr>
        <w:pStyle w:val="ListNumber"/>
        <w:spacing w:line="240" w:lineRule="auto"/>
        <w:ind w:left="720"/>
      </w:pPr>
      <w:r/>
      <w:hyperlink r:id="rId11">
        <w:r>
          <w:rPr>
            <w:color w:val="0000EE"/>
            <w:u w:val="single"/>
          </w:rPr>
          <w:t>https://www.canolacouncil.org/about-us/financial-reports/</w:t>
        </w:r>
      </w:hyperlink>
      <w:r>
        <w:t xml:space="preserve"> - This URL further supports the financial and operational aspects of the Canola Council of Canada, including its revenue sources and program expenditures, which are crucial for advancing research and trade initiatives.</w:t>
      </w:r>
      <w:r/>
    </w:p>
    <w:p>
      <w:pPr>
        <w:pStyle w:val="ListNumber"/>
        <w:spacing w:line="240" w:lineRule="auto"/>
        <w:ind w:left="720"/>
      </w:pPr>
      <w:r/>
      <w:hyperlink r:id="rId10">
        <w:r>
          <w:rPr>
            <w:color w:val="0000EE"/>
            <w:u w:val="single"/>
          </w:rPr>
          <w:t>https://www.canolacouncil.org/about-us/annual-reports/</w:t>
        </w:r>
      </w:hyperlink>
      <w:r>
        <w:t xml:space="preserve"> - This URL provides additional context on the CCC's strategic priorities, such as sustainable supply and differentiated value, which align with the goals of improving market access and competitiveness.</w:t>
      </w:r>
      <w:r/>
    </w:p>
    <w:p>
      <w:pPr>
        <w:pStyle w:val="ListNumber"/>
        <w:spacing w:line="240" w:lineRule="auto"/>
        <w:ind w:left="720"/>
      </w:pPr>
      <w:r/>
      <w:hyperlink r:id="rId11">
        <w:r>
          <w:rPr>
            <w:color w:val="0000EE"/>
            <w:u w:val="single"/>
          </w:rPr>
          <w:t>https://www.canolacouncil.org/about-us/financial-reports/</w:t>
        </w:r>
      </w:hyperlink>
      <w:r>
        <w:t xml:space="preserve"> - This URL offers insights into the Canola Council's financial structure and how it supports collaborative efforts across the value chain, which is essential for addressing production challenges and promoting innovation.</w:t>
      </w:r>
      <w:r/>
    </w:p>
    <w:p>
      <w:pPr>
        <w:pStyle w:val="ListNumber"/>
        <w:spacing w:line="240" w:lineRule="auto"/>
        <w:ind w:left="720"/>
      </w:pPr>
      <w:r/>
      <w:hyperlink r:id="rId13">
        <w:r>
          <w:rPr>
            <w:color w:val="0000EE"/>
            <w:u w:val="single"/>
          </w:rPr>
          <w:t>https://www.farms.com/news/canola-council-announces-2025-26-board-members-and-highlights-an-industry-rooted-in-resilience-in-2024-annual-report-224393.aspx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olacouncil.org/about-us/annual-reports/" TargetMode="External"/><Relationship Id="rId11" Type="http://schemas.openxmlformats.org/officeDocument/2006/relationships/hyperlink" Target="https://www.canolacouncil.org/about-us/financial-reports/" TargetMode="External"/><Relationship Id="rId12" Type="http://schemas.openxmlformats.org/officeDocument/2006/relationships/hyperlink" Target="https://apps.fas.usda.gov/newgainapi/api/Report/DownloadReportByFileName?fileName=Oilseeds+and+Products+Annual_Ottawa_Canada_CA2024-0008.pdf" TargetMode="External"/><Relationship Id="rId13" Type="http://schemas.openxmlformats.org/officeDocument/2006/relationships/hyperlink" Target="https://www.farms.com/news/canola-council-announces-2025-26-board-members-and-highlights-an-industry-rooted-in-resilience-in-2024-annual-report-22439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