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Paccar announces 2024 Supplier Performance Management award winners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Paccar has announced the recipients of its 2024 Supplier Performance Management (SPM) Program awards, which recognise top-performing suppliers based on their achievements in product development, operations, aftermarket support, and alignment with Paccar’s business objectives. This recognition underscores the company’s commitment to fostering robust relationships with its suppliers, as well as encouraging continuous improvement and innovation.</w:t>
      </w:r>
      <w:r/>
    </w:p>
    <w:p>
      <w:r/>
      <w:r>
        <w:t>The SPM Program, integral to Paccar's operational strategy, identifies suppliers that excel in various performance metrics, assigning them ranks of Master, Leader, and Achiever. Each year, Paccar ceremonially acknowledges these suppliers, spotlighting their contributions to the company's ongoing success.</w:t>
      </w:r>
      <w:r/>
    </w:p>
    <w:p>
      <w:r/>
      <w:r>
        <w:t>Brennan Gourdie, Vice President of Global Purchasing at Paccar, expressed pride in the award winners, stating, "Paccar is proud to honour the 2024 SPM award winners. Their performance in the SPM Program reflects the strength of our relationship and highlights their level of engagement. We greatly value their contributions to Paccar’s success."</w:t>
      </w:r>
      <w:r/>
    </w:p>
    <w:p>
      <w:r/>
      <w:r>
        <w:t>The following suppliers have attained the status of SPM Leaders for 2024:</w:t>
      </w:r>
      <w:r/>
      <w:r/>
    </w:p>
    <w:p>
      <w:pPr>
        <w:pStyle w:val="ListBullet"/>
        <w:spacing w:line="240" w:lineRule="auto"/>
        <w:ind w:left="720"/>
      </w:pPr>
      <w:r/>
      <w:r>
        <w:t>Horton, Inc.</w:t>
      </w:r>
      <w:r/>
    </w:p>
    <w:p>
      <w:pPr>
        <w:pStyle w:val="ListBullet"/>
        <w:spacing w:line="240" w:lineRule="auto"/>
        <w:ind w:left="720"/>
      </w:pPr>
      <w:r/>
      <w:r>
        <w:t>Hydro Jost International</w:t>
      </w:r>
      <w:r/>
    </w:p>
    <w:p>
      <w:pPr>
        <w:pStyle w:val="ListBullet"/>
        <w:spacing w:line="240" w:lineRule="auto"/>
        <w:ind w:left="720"/>
      </w:pPr>
      <w:r/>
      <w:r>
        <w:t>Superior Trim</w:t>
      </w:r>
      <w:r/>
      <w:r/>
    </w:p>
    <w:p>
      <w:r/>
      <w:r>
        <w:t>Moreover, several suppliers have been designated as SPM Achievers for the same year. These include:</w:t>
      </w:r>
      <w:r/>
      <w:r/>
    </w:p>
    <w:p>
      <w:pPr>
        <w:pStyle w:val="ListBullet"/>
        <w:spacing w:line="240" w:lineRule="auto"/>
        <w:ind w:left="720"/>
      </w:pPr>
      <w:r/>
      <w:r>
        <w:t>ConMet</w:t>
      </w:r>
      <w:r/>
    </w:p>
    <w:p>
      <w:pPr>
        <w:pStyle w:val="ListBullet"/>
        <w:spacing w:line="240" w:lineRule="auto"/>
        <w:ind w:left="720"/>
      </w:pPr>
      <w:r/>
      <w:r>
        <w:t>Continental Automotive Systems, Inc.</w:t>
      </w:r>
      <w:r/>
    </w:p>
    <w:p>
      <w:pPr>
        <w:pStyle w:val="ListBullet"/>
        <w:spacing w:line="240" w:lineRule="auto"/>
        <w:ind w:left="720"/>
      </w:pPr>
      <w:r/>
      <w:r>
        <w:t>Continental Tire</w:t>
      </w:r>
      <w:r/>
    </w:p>
    <w:p>
      <w:pPr>
        <w:pStyle w:val="ListBullet"/>
        <w:spacing w:line="240" w:lineRule="auto"/>
        <w:ind w:left="720"/>
      </w:pPr>
      <w:r/>
      <w:r>
        <w:t>Cummins Emission Solutions</w:t>
      </w:r>
      <w:r/>
    </w:p>
    <w:p>
      <w:pPr>
        <w:pStyle w:val="ListBullet"/>
        <w:spacing w:line="240" w:lineRule="auto"/>
        <w:ind w:left="720"/>
      </w:pPr>
      <w:r/>
      <w:r>
        <w:t>Cummins Inc.</w:t>
      </w:r>
      <w:r/>
    </w:p>
    <w:p>
      <w:pPr>
        <w:pStyle w:val="ListBullet"/>
        <w:spacing w:line="240" w:lineRule="auto"/>
        <w:ind w:left="720"/>
      </w:pPr>
      <w:r/>
      <w:r>
        <w:t>Donaldson Company, Inc.</w:t>
      </w:r>
      <w:r/>
    </w:p>
    <w:p>
      <w:pPr>
        <w:pStyle w:val="ListBullet"/>
        <w:spacing w:line="240" w:lineRule="auto"/>
        <w:ind w:left="720"/>
      </w:pPr>
      <w:r/>
      <w:r>
        <w:t>East Penn Manufacturing Co.</w:t>
      </w:r>
      <w:r/>
    </w:p>
    <w:p>
      <w:pPr>
        <w:pStyle w:val="ListBullet"/>
        <w:spacing w:line="240" w:lineRule="auto"/>
        <w:ind w:left="720"/>
      </w:pPr>
      <w:r/>
      <w:r>
        <w:t>Flexfab, LLC</w:t>
      </w:r>
      <w:r/>
    </w:p>
    <w:p>
      <w:pPr>
        <w:pStyle w:val="ListBullet"/>
        <w:spacing w:line="240" w:lineRule="auto"/>
        <w:ind w:left="720"/>
      </w:pPr>
      <w:r/>
      <w:r>
        <w:t>Grakon LLC</w:t>
      </w:r>
      <w:r/>
    </w:p>
    <w:p>
      <w:pPr>
        <w:pStyle w:val="ListBullet"/>
        <w:spacing w:line="240" w:lineRule="auto"/>
        <w:ind w:left="720"/>
      </w:pPr>
      <w:r/>
      <w:r>
        <w:t>GRA-MAG Truck Interiors, LLC</w:t>
      </w:r>
      <w:r/>
    </w:p>
    <w:p>
      <w:pPr>
        <w:pStyle w:val="ListBullet"/>
        <w:spacing w:line="240" w:lineRule="auto"/>
        <w:ind w:left="720"/>
      </w:pPr>
      <w:r/>
      <w:r>
        <w:t>HORIKIRI, Inc. / Mitsui &amp; Co., Inc.</w:t>
      </w:r>
      <w:r/>
    </w:p>
    <w:p>
      <w:pPr>
        <w:pStyle w:val="ListBullet"/>
        <w:spacing w:line="240" w:lineRule="auto"/>
        <w:ind w:left="720"/>
      </w:pPr>
      <w:r/>
      <w:r>
        <w:t>LEONI Wiring Systems, Inc.</w:t>
      </w:r>
      <w:r/>
    </w:p>
    <w:p>
      <w:pPr>
        <w:pStyle w:val="ListBullet"/>
        <w:spacing w:line="240" w:lineRule="auto"/>
        <w:ind w:left="720"/>
      </w:pPr>
      <w:r/>
      <w:r>
        <w:t>Lincoln Industries</w:t>
      </w:r>
      <w:r/>
    </w:p>
    <w:p>
      <w:pPr>
        <w:pStyle w:val="ListBullet"/>
        <w:spacing w:line="240" w:lineRule="auto"/>
        <w:ind w:left="720"/>
      </w:pPr>
      <w:r/>
      <w:r>
        <w:t>Link Manufacturing, Ltd</w:t>
      </w:r>
      <w:r/>
    </w:p>
    <w:p>
      <w:pPr>
        <w:pStyle w:val="ListBullet"/>
        <w:spacing w:line="240" w:lineRule="auto"/>
        <w:ind w:left="720"/>
      </w:pPr>
      <w:r/>
      <w:r>
        <w:t>MAHLE Industries, Incorporated</w:t>
      </w:r>
      <w:r/>
    </w:p>
    <w:p>
      <w:pPr>
        <w:pStyle w:val="ListBullet"/>
        <w:spacing w:line="240" w:lineRule="auto"/>
        <w:ind w:left="720"/>
      </w:pPr>
      <w:r/>
      <w:r>
        <w:t>MSSL Wiring System Inc.</w:t>
      </w:r>
      <w:r/>
    </w:p>
    <w:p>
      <w:pPr>
        <w:pStyle w:val="ListBullet"/>
        <w:spacing w:line="240" w:lineRule="auto"/>
        <w:ind w:left="720"/>
      </w:pPr>
      <w:r/>
      <w:r>
        <w:t>NIC Global</w:t>
      </w:r>
      <w:r/>
    </w:p>
    <w:p>
      <w:pPr>
        <w:pStyle w:val="ListBullet"/>
        <w:spacing w:line="240" w:lineRule="auto"/>
        <w:ind w:left="720"/>
      </w:pPr>
      <w:r/>
      <w:r>
        <w:t>Paramont Mfg LLC</w:t>
      </w:r>
      <w:r/>
    </w:p>
    <w:p>
      <w:pPr>
        <w:pStyle w:val="ListBullet"/>
        <w:spacing w:line="240" w:lineRule="auto"/>
        <w:ind w:left="720"/>
      </w:pPr>
      <w:r/>
      <w:r>
        <w:t>PKC Group North America</w:t>
      </w:r>
      <w:r/>
    </w:p>
    <w:p>
      <w:pPr>
        <w:pStyle w:val="ListBullet"/>
        <w:spacing w:line="240" w:lineRule="auto"/>
        <w:ind w:left="720"/>
      </w:pPr>
      <w:r/>
      <w:r>
        <w:t>Ryerson</w:t>
      </w:r>
      <w:r/>
    </w:p>
    <w:p>
      <w:pPr>
        <w:pStyle w:val="ListBullet"/>
        <w:spacing w:line="240" w:lineRule="auto"/>
        <w:ind w:left="720"/>
      </w:pPr>
      <w:r/>
      <w:r>
        <w:t>SAF-Holland, Inc.</w:t>
      </w:r>
      <w:r/>
      <w:r/>
    </w:p>
    <w:p>
      <w:r/>
      <w:r>
        <w:t>Darrin Siver, Executive Vice President of Paccar, further remarked on the significance of these recognitions, stating, "We appreciate the dedication and the investments these suppliers have made in supporting Paccar."</w:t>
      </w:r>
      <w:r/>
    </w:p>
    <w:p>
      <w:r/>
      <w:r>
        <w:t>This annual recognition of suppliers is a strategic element of Paccar's operational philosophy that aims to enhance collaboration, thereby driving performance enhancements and fostering product innovations within the automotive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https://www.thetrucker.com/trucking-news/business/paccar-honors-its-best-suppliers-in-north-america</w:t>
        </w:r>
      </w:hyperlink>
      <w:r>
        <w:t xml:space="preserve"> - This URL supports the claim that Paccar honors its top-performing suppliers through the Supplier Performance Management Program, recognizing their achievements in areas like product development and operations.</w:t>
      </w:r>
      <w:r/>
    </w:p>
    <w:p>
      <w:pPr>
        <w:pStyle w:val="ListNumber"/>
        <w:spacing w:line="240" w:lineRule="auto"/>
        <w:ind w:left="720"/>
      </w:pPr>
      <w:r/>
      <w:hyperlink r:id="rId11">
        <w:r>
          <w:rPr>
            <w:color w:val="0000EE"/>
            <w:u w:val="single"/>
          </w:rPr>
          <w:t>https://www.linkmfg.com/news/2024/paccar-spm-2024</w:t>
        </w:r>
      </w:hyperlink>
      <w:r>
        <w:t xml:space="preserve"> - This URL corroborates the recognition of Link Manufacturing as a top supplier by Paccar, highlighting their commitment to quality and performance.</w:t>
      </w:r>
      <w:r/>
    </w:p>
    <w:p>
      <w:pPr>
        <w:pStyle w:val="ListNumber"/>
        <w:spacing w:line="240" w:lineRule="auto"/>
        <w:ind w:left="720"/>
      </w:pPr>
      <w:r/>
      <w:hyperlink r:id="rId12">
        <w:r>
          <w:rPr>
            <w:color w:val="0000EE"/>
            <w:u w:val="single"/>
          </w:rPr>
          <w:t>https://www.paccar.com/news/current-news/2025/paccar-recognizes-top-performing-suppliers-in-north-america</w:t>
        </w:r>
      </w:hyperlink>
      <w:r>
        <w:t xml:space="preserve"> - This URL provides details on Paccar's annual recognition of top suppliers, including the SPM Leaders and Achievers for 2024, and explains the program's role in enhancing collaboration and innovation.</w:t>
      </w:r>
      <w:r/>
    </w:p>
    <w:p>
      <w:pPr>
        <w:pStyle w:val="ListNumber"/>
        <w:spacing w:line="240" w:lineRule="auto"/>
        <w:ind w:left="720"/>
      </w:pPr>
      <w:r/>
      <w:hyperlink r:id="rId10">
        <w:r>
          <w:rPr>
            <w:color w:val="0000EE"/>
            <w:u w:val="single"/>
          </w:rPr>
          <w:t>https://www.thetrucker.com/trucking-news/business/paccar-honors-its-best-suppliers-in-north-america</w:t>
        </w:r>
      </w:hyperlink>
      <w:r>
        <w:t xml:space="preserve"> - This URL further supports the list of SPM Leaders and Achievers for 2024, including Horton, Inc., Hydro, Jost International, and others.</w:t>
      </w:r>
      <w:r/>
    </w:p>
    <w:p>
      <w:pPr>
        <w:pStyle w:val="ListNumber"/>
        <w:spacing w:line="240" w:lineRule="auto"/>
        <w:ind w:left="720"/>
      </w:pPr>
      <w:r/>
      <w:hyperlink r:id="rId11">
        <w:r>
          <w:rPr>
            <w:color w:val="0000EE"/>
            <w:u w:val="single"/>
          </w:rPr>
          <w:t>https://www.linkmfg.com/news/2024/paccar-spm-2024</w:t>
        </w:r>
      </w:hyperlink>
      <w:r>
        <w:t xml:space="preserve"> - This URL emphasizes Link Manufacturing's role as a supplier and its achievements in the SPM Program, reflecting its dedication to meeting Paccar's expectations.</w:t>
      </w:r>
      <w:r/>
    </w:p>
    <w:p>
      <w:pPr>
        <w:pStyle w:val="ListNumber"/>
        <w:spacing w:line="240" w:lineRule="auto"/>
        <w:ind w:left="720"/>
      </w:pPr>
      <w:r/>
      <w:hyperlink r:id="rId12">
        <w:r>
          <w:rPr>
            <w:color w:val="0000EE"/>
            <w:u w:val="single"/>
          </w:rPr>
          <w:t>https://www.paccar.com/news/current-news/2025/paccar-recognizes-top-performing-suppliers-in-north-america</w:t>
        </w:r>
      </w:hyperlink>
      <w:r>
        <w:t xml:space="preserve"> - This URL highlights Paccar's commitment to fostering strong relationships with suppliers and driving continuous improvement through the SPM Program.</w:t>
      </w:r>
      <w:r/>
    </w:p>
    <w:p>
      <w:pPr>
        <w:pStyle w:val="ListNumber"/>
        <w:spacing w:line="240" w:lineRule="auto"/>
        <w:ind w:left="720"/>
      </w:pPr>
      <w:r/>
      <w:hyperlink r:id="rId13">
        <w:r>
          <w:rPr>
            <w:color w:val="0000EE"/>
            <w:u w:val="single"/>
          </w:rPr>
          <w:t>https://www.automotiveworld.com/news-releases/paccar-recognizes-top-performing-suppliers-in-north-america-5/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trucker.com/trucking-news/business/paccar-honors-its-best-suppliers-in-north-america" TargetMode="External"/><Relationship Id="rId11" Type="http://schemas.openxmlformats.org/officeDocument/2006/relationships/hyperlink" Target="https://www.linkmfg.com/news/2024/paccar-spm-2024" TargetMode="External"/><Relationship Id="rId12" Type="http://schemas.openxmlformats.org/officeDocument/2006/relationships/hyperlink" Target="https://www.paccar.com/news/current-news/2025/paccar-recognizes-top-performing-suppliers-in-north-america" TargetMode="External"/><Relationship Id="rId13" Type="http://schemas.openxmlformats.org/officeDocument/2006/relationships/hyperlink" Target="https://www.automotiveworld.com/news-releases/paccar-recognizes-top-performing-suppliers-in-north-america-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