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and technology sectors innovate for better healthcare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in Pharmaceutical Commerce, Jennifer Kyle, the CEO and founder of Condor, explored the link between improved financial management and drug pricing. The article detailed how more effective financial strategies within pharmaceutical companies can lead to better pricing structures for medications, potentially benefiting both producers and consumers.</w:t>
      </w:r>
      <w:r/>
    </w:p>
    <w:p>
      <w:r/>
      <w:r>
        <w:t>The topic of Medicare has also been prominent as the Medicare program prepares for noticeable cost increases in 2025. During the recent enrollment period, many of the millions of Medicare beneficiaries faced the necessity of evaluating their coverage options once again. Adjustments to the plans being offered, combined with hikes in premiums, prompted beneficiaries to explore alternative Medicare plans for the upcoming calendar year. An analysis provided by eHealth highlighted these significant changes as beneficiaries navigate their healthcare needs amidst evolving costs.</w:t>
      </w:r>
      <w:r/>
    </w:p>
    <w:p>
      <w:r/>
      <w:r>
        <w:t>In another sector of technological advancement, Anthropic and Databricks have entered into a collaborative agreement worth $100 million over five years, focusing on the development and marketing of artificial intelligence tools for businesses. This partnership is aimed at meeting the growing demand from companies eager to create their own AI agents in a competitive market.</w:t>
      </w:r>
      <w:r/>
    </w:p>
    <w:p>
      <w:r/>
      <w:r>
        <w:t>The pharmaceutical industry is also witnessing collaborations aimed at enhancing scientific research. Thermo Fisher Scientific has announced a Technology Alliance Agreement with the Chan Zuckerberg Institute for Advanced Biological Imaging. This partnership focuses on creating new technologies to improve the visualisation of human cells, representing a significant step forward in biological research and discovery.</w:t>
      </w:r>
      <w:r/>
    </w:p>
    <w:p>
      <w:r/>
      <w:r>
        <w:t xml:space="preserve">Additionally, Laura Johnson from Loftware has been discussing the transformative impact of cloud-enabled collaborative supply chains within the pharmaceutical sector. Speaking to readers in Pharmaceutical Commerce, she emphasised the necessity for pharmaceutical organisations to adopt cloud technology. This transition is poised to enhance real-time data sharing, visibility, and overall coordination across supply chains. Johnson noted the increasing pressure on pharmaceutical and medical device companies to rethink their packaging approaches, as sustainability begins to shape regulatory and operational standards across various industries. </w:t>
      </w:r>
      <w:r/>
    </w:p>
    <w:p>
      <w:r/>
      <w:r>
        <w:t>The collaborative efforts in these domains underline the ongoing developments and innovations within the pharmaceutical and technology sectors, signifying a shift towards improved efficiency, risk reduction, and potentially better patient outcomes in the long term. For those who wish to contribute insights or news for Pharmaceutical Commerce, Editor Miranda Schmalfuhs has urged submissions to keep the community informed.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w:t>
        </w:r>
      </w:hyperlink>
      <w:r>
        <w:t xml:space="preserve"> - This platform hosts discussions and articles on various topics in the pharmaceutical industry, including financial strategies and technological advancements. It corroborates the discussion by Jennifer Kyle and Laura Johnson on drug pricing and supply chain improvements.</w:t>
      </w:r>
      <w:r/>
    </w:p>
    <w:p>
      <w:pPr>
        <w:pStyle w:val="ListNumber"/>
        <w:spacing w:line="240" w:lineRule="auto"/>
        <w:ind w:left="720"/>
      </w:pPr>
      <w:r/>
      <w:hyperlink r:id="rId11">
        <w:r>
          <w:rPr>
            <w:color w:val="0000EE"/>
            <w:u w:val="single"/>
          </w:rPr>
          <w:t>https://www.ehealthinsurance.com/</w:t>
        </w:r>
      </w:hyperlink>
      <w:r>
        <w:t xml:space="preserve"> - eHealth provides analysis and insights into healthcare trends, including changes in Medicare coverage. Their analysis supports the recent shifts in Medicare plans and premium costs.</w:t>
      </w:r>
      <w:r/>
    </w:p>
    <w:p>
      <w:pPr>
        <w:pStyle w:val="ListNumber"/>
        <w:spacing w:line="240" w:lineRule="auto"/>
        <w:ind w:left="720"/>
      </w:pPr>
      <w:r/>
      <w:hyperlink r:id="rId12">
        <w:r>
          <w:rPr>
            <w:color w:val="0000EE"/>
            <w:u w:val="single"/>
          </w:rPr>
          <w:t>https://www.anthropic.com/</w:t>
        </w:r>
      </w:hyperlink>
      <w:r>
        <w:t xml:space="preserve"> - This website details Anthropic's work in AI development, which includes collaborations like the one with Databricks. It supports the information about their joint effort to create AI tools.</w:t>
      </w:r>
      <w:r/>
    </w:p>
    <w:p>
      <w:pPr>
        <w:pStyle w:val="ListNumber"/>
        <w:spacing w:line="240" w:lineRule="auto"/>
        <w:ind w:left="720"/>
      </w:pPr>
      <w:r/>
      <w:hyperlink r:id="rId13">
        <w:r>
          <w:rPr>
            <w:color w:val="0000EE"/>
            <w:u w:val="single"/>
          </w:rPr>
          <w:t>https://www.thermofisher.com/</w:t>
        </w:r>
      </w:hyperlink>
      <w:r>
        <w:t xml:space="preserve"> - Thermo Fisher Scientific's website highlights its partnerships and technological advancements, including the alliance with the Chan Zuckerberg Institute for biological imaging.</w:t>
      </w:r>
      <w:r/>
    </w:p>
    <w:p>
      <w:pPr>
        <w:pStyle w:val="ListNumber"/>
        <w:spacing w:line="240" w:lineRule="auto"/>
        <w:ind w:left="720"/>
      </w:pPr>
      <w:r/>
      <w:hyperlink r:id="rId14">
        <w:r>
          <w:rPr>
            <w:color w:val="0000EE"/>
            <w:u w:val="single"/>
          </w:rPr>
          <w:t>https://www.chemistryworld.com/</w:t>
        </w:r>
      </w:hyperlink>
      <w:r>
        <w:t xml:space="preserve"> - This source provides updates on scientific collaborations and technological advancements in various fields. It could offer additional perspectives on the Thermo Fisher agreement and its implications for pharmaceutical research.</w:t>
      </w:r>
      <w:r/>
    </w:p>
    <w:p>
      <w:pPr>
        <w:pStyle w:val="ListNumber"/>
        <w:spacing w:line="240" w:lineRule="auto"/>
        <w:ind w:left="720"/>
      </w:pPr>
      <w:r/>
      <w:hyperlink r:id="rId15">
        <w:r>
          <w:rPr>
            <w:color w:val="0000EE"/>
            <w:u w:val="single"/>
          </w:rPr>
          <w:t>https://www.loftware.com/en</w:t>
        </w:r>
      </w:hyperlink>
      <w:r>
        <w:t xml:space="preserve"> - Loftware discusses the benefits of cloud technology in supply chain management. It supports Laura Johnson's insights on the importance of cloud-enabled supply chains in the pharmaceutical sector.</w:t>
      </w:r>
      <w:r/>
    </w:p>
    <w:p>
      <w:pPr>
        <w:pStyle w:val="ListNumber"/>
        <w:spacing w:line="240" w:lineRule="auto"/>
        <w:ind w:left="720"/>
      </w:pPr>
      <w:r/>
      <w:hyperlink r:id="rId16">
        <w:r>
          <w:rPr>
            <w:color w:val="0000EE"/>
            <w:u w:val="single"/>
          </w:rPr>
          <w:t>https://www.pharmaceuticalcommerce.com/view/pharma-pulse-3-28-25-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 TargetMode="External"/><Relationship Id="rId11" Type="http://schemas.openxmlformats.org/officeDocument/2006/relationships/hyperlink" Target="https://www.ehealthinsurance.com/" TargetMode="External"/><Relationship Id="rId12" Type="http://schemas.openxmlformats.org/officeDocument/2006/relationships/hyperlink" Target="https://www.anthropic.com/" TargetMode="External"/><Relationship Id="rId13" Type="http://schemas.openxmlformats.org/officeDocument/2006/relationships/hyperlink" Target="https://www.thermofisher.com/" TargetMode="External"/><Relationship Id="rId14" Type="http://schemas.openxmlformats.org/officeDocument/2006/relationships/hyperlink" Target="https://www.chemistryworld.com/" TargetMode="External"/><Relationship Id="rId15" Type="http://schemas.openxmlformats.org/officeDocument/2006/relationships/hyperlink" Target="https://www.loftware.com/en" TargetMode="External"/><Relationship Id="rId16" Type="http://schemas.openxmlformats.org/officeDocument/2006/relationships/hyperlink" Target="https://www.pharmaceuticalcommerce.com/view/pharma-pulse-3-28-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