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grapple with US tariff challenges amid China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businesses are facing a conundrum as tariffs imposed by the United States escalate amid ongoing trade tensions with China. The US president’s decision to establish a 145 per cent tariff on imports of Chinese goods has not deterred several UK entrepreneurs from maintaining their partnerships with Chinese manufacturers, even as they experience significant profit impacts and heightened costs.</w:t>
      </w:r>
      <w:r/>
    </w:p>
    <w:p>
      <w:r/>
      <w:r>
        <w:t>The rising tariffs have incited a retaliatory stance from China, with officials declaring their intent to "fight to the end" in a trade standoff that could disrupt global supply chains. The implications of this trade war extend beyond simple economics; they present complex challenges for businesses navigating the changing landscape of international trade.</w:t>
      </w:r>
      <w:r/>
    </w:p>
    <w:p>
      <w:r/>
      <w:r>
        <w:t>Among those standing firm is Jess Staron, a 33-year-old entrepreneur who runs the swimwear brand Salty Bottom, established in 2020. Speaking to The Independent, Staron highlighted the undeniable advantages that her alliance with Chinese manufacturers provides. Despite the increased costs and uncertainties introduced by the tariffs, Staron explained that the technological capabilities of her Chinese supplier and their established relationship outweigh the potential benefits of switching to alternatives. “I find that the manufacturers are just more technologically advanced in China,” she said, noting her struggles to find local suppliers in the UK or Portugal with the same level of capacity to print her original designs.</w:t>
      </w:r>
      <w:r/>
    </w:p>
    <w:p>
      <w:r/>
      <w:r>
        <w:t>This loyalty has not come without financial strain; Staron recently experienced nearly double the usual shipping costs from her suppliers in China. “We were looking at expanding to the US, which is our second most popular market. But now that might have to be paused…” she remarked, pointing out the complexities of tariffs and international importation processes.</w:t>
      </w:r>
      <w:r/>
    </w:p>
    <w:p>
      <w:r/>
      <w:r>
        <w:t xml:space="preserve">The personal connections forged with manufacturers also play a crucial role in these decisions. Staron recounted how her manufacturer stood by her during a medical emergency while she was in China, providing substantial support that deepened her trust in their relationship. </w:t>
      </w:r>
      <w:r/>
    </w:p>
    <w:p>
      <w:r/>
      <w:r>
        <w:t>Millie Modelli, another UK business owner, echoed this sentiment. At 30 years old, she founded her clothing brand Millie Modelli in 2014 and has been sourcing production from China for the past seven years. Despite announcing a pause on sales in the US market—which represents 20 per cent of her business—Modelli firmly stated, “I wouldn’t consider working anywhere else at all… even if these tariffs are here to stay I’m not going outside of China.” She praised the advanced manufacturing capabilities and the vast array of fabric options available in China, describing it as unparalleled compared to alternatives in cities like London.</w:t>
      </w:r>
      <w:r/>
    </w:p>
    <w:p>
      <w:r/>
      <w:r>
        <w:t>Modelli, who also operates GI Sourcing Co, a business assisting other brands in finding reliable Chinese manufacturers, mentioned the emotional and operational toll that the tariff-induced uncertainty has taken on suppliers in the region. “They are willing to do as much as they can for their clients,” she noted, reinforcing the notion that established trust is critical in the clothing industry.</w:t>
      </w:r>
      <w:r/>
    </w:p>
    <w:p>
      <w:r/>
      <w:r>
        <w:t>Commenting on the broader implications of relying on Chinese suppliers, The Independent’s Business and Money Editor, Karl Matchett, elaborated on the potential risks and benefits of such a strategy. While established relationships can foster better negotiations and cost-effectiveness, heavy reliance on a single source for essential products can lead to vulnerabilities, especially amid fluctuating geopolitical landscapes and logistical challenges.</w:t>
      </w:r>
      <w:r/>
    </w:p>
    <w:p>
      <w:r/>
      <w:r>
        <w:t>As the situation continues to evolve, UK manufacturers are faced with the pressing decision of whether to remain with their Chinese partners or explore alternatives. The complexities of the current trade environment highlight the need for businesses to examine their supply chains closely and weigh the risks of disruption against the benefits of established relationships.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