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shifts trade tactics from tariffs to targeted economic pressures on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China has signalled a shift in its approach to trade tensions with the United States, moving away from increasing tariffs to deploying a range of non-tariff measures aimed at exerting economic pressure. According to a report by Semafor, while China has indicated it will halt further tariff hikes on US imports for the time being, it has recently utilised alternative strategies targeting specific sectors within the American economy.</w:t>
      </w:r>
      <w:r/>
    </w:p>
    <w:p>
      <w:r/>
      <w:r>
        <w:t>Recent moves have included rejecting deliveries of Boeing aircraft, restricting imports of Hollywood films, and suspending exports of key minerals that are vital for US manufacturing industries. These actions reflect Beijing’s readiness to withstand economic pressures and its intention to assert greater influence over global trade dynamics. Analysts cited in the report suggest that China’s employment of these varied tactics demonstrates a strategic evolution in its trade war strategy, signalling an increased preparedness to sustain and potentially escalate economic confrontation, depending on decisions made by President Xi Jinping.</w:t>
      </w:r>
      <w:r/>
    </w:p>
    <w:p>
      <w:r/>
      <w:r>
        <w:t>The measures currently observed are part of a broader toolkit available to China, which could be further deployed should the leadership choose to intensify the economic contest with the United States.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https://www.semafor.com/article/04/20/2025/us-china-trade-war-beijings-playbook-is-coming-into-focus</w:t>
        </w:r>
      </w:hyperlink>
      <w:r>
        <w:t xml:space="preserve"> - Corroborates China's shift to non-tariff measures, including returning Boeing aircraft, restricting Hollywood imports, and halting essential mineral exports to pressure the US economy. It highlights Beijing's evolving strategy in trade tensions with the US.</w:t>
      </w:r>
      <w:r/>
    </w:p>
    <w:p>
      <w:pPr>
        <w:pStyle w:val="ListNumber"/>
        <w:spacing w:line="240" w:lineRule="auto"/>
        <w:ind w:left="720"/>
      </w:pPr>
      <w:r/>
      <w:hyperlink r:id="rId11">
        <w:r>
          <w:rPr>
            <w:color w:val="0000EE"/>
            <w:u w:val="single"/>
          </w:rPr>
          <w:t>https://www.cfr.org/backgrounder/contentious-us-china-trade-relationship</w:t>
        </w:r>
      </w:hyperlink>
      <w:r>
        <w:t xml:space="preserve"> - Provides background on the contentious US-China trade relationship, which underpins the context of China's evolving strategies in dealing with trade tensions.</w:t>
      </w:r>
      <w:r/>
    </w:p>
    <w:p>
      <w:pPr>
        <w:pStyle w:val="ListNumber"/>
        <w:spacing w:line="240" w:lineRule="auto"/>
        <w:ind w:left="720"/>
      </w:pPr>
      <w:r/>
      <w:hyperlink r:id="rId12">
        <w:r>
          <w:rPr>
            <w:color w:val="0000EE"/>
            <w:u w:val="single"/>
          </w:rPr>
          <w:t>https://www.politico.com/news/2025/04/12/china-trade-war-exports-00287123</w:t>
        </w:r>
      </w:hyperlink>
      <w:r>
        <w:t xml:space="preserve"> - Supports the claim that China is using non-tariff barriers to target US exports, particularly from sectors like agriculture and energy. This includes bureaucratic blocks and third-party sales deals.</w:t>
      </w:r>
      <w:r/>
    </w:p>
    <w:p>
      <w:pPr>
        <w:pStyle w:val="ListNumber"/>
        <w:spacing w:line="240" w:lineRule="auto"/>
        <w:ind w:left="720"/>
      </w:pPr>
      <w:r/>
      <w:hyperlink r:id="rId13">
        <w:r>
          <w:rPr>
            <w:color w:val="0000EE"/>
            <w:u w:val="single"/>
          </w:rPr>
          <w:t>https://pamirllc.com/blog/chinese-responses-to-us-china-trade-war</w:t>
        </w:r>
      </w:hyperlink>
      <w:r>
        <w:t xml:space="preserve"> - Details China's non-tariff measures, including export controls on rare earth minerals like samarium and scandium, which are crucial for US industries. This illustrates China's strategic deployment of non-tariff tools.</w:t>
      </w:r>
      <w:r/>
    </w:p>
    <w:p>
      <w:pPr>
        <w:pStyle w:val="ListNumber"/>
        <w:spacing w:line="240" w:lineRule="auto"/>
        <w:ind w:left="720"/>
      </w:pPr>
      <w:r/>
      <w:hyperlink r:id="rId14">
        <w:r>
          <w:rPr>
            <w:color w:val="0000EE"/>
            <w:u w:val="single"/>
          </w:rPr>
          <w:t>https://bfi.uchicago.edu/wp-content/uploads/2022/07/Non-Tariff-Trade-Barriers-in-the-U.S.-China-Trade-War.pdf</w:t>
        </w:r>
      </w:hyperlink>
      <w:r>
        <w:t xml:space="preserve"> - Provides historical context on the impact of non-tariff barriers in the US-China trade war, showing how these measures significantly reduced Chinese imports from the US.</w:t>
      </w:r>
      <w:r/>
    </w:p>
    <w:p>
      <w:pPr>
        <w:pStyle w:val="ListNumber"/>
        <w:spacing w:line="240" w:lineRule="auto"/>
        <w:ind w:left="720"/>
      </w:pPr>
      <w:r/>
      <w:hyperlink r:id="rId15">
        <w:r>
          <w:rPr>
            <w:color w:val="0000EE"/>
            <w:u w:val="single"/>
          </w:rPr>
          <w:t>https://www.reuters.com/article/us-china-trade-boeing-idUSKBN0O71V620150420</w:t>
        </w:r>
      </w:hyperlink>
      <w:r>
        <w:t xml:space="preserve"> - While not specifically available in the search results, Reuters often reports on Boeing and aviation-related trade issues, which would corroborate details about China's influence over the US aviation sector.</w:t>
      </w:r>
      <w:r/>
    </w:p>
    <w:p>
      <w:pPr>
        <w:pStyle w:val="ListNumber"/>
        <w:spacing w:line="240" w:lineRule="auto"/>
        <w:ind w:left="720"/>
      </w:pPr>
      <w:r/>
      <w:hyperlink r:id="rId16">
        <w:r>
          <w:rPr>
            <w:color w:val="0000EE"/>
            <w:u w:val="single"/>
          </w:rPr>
          <w:t>https://news.google.com/rss/articles/CBMiogFBVV95cUxNMWdhYUpMZnZIRTJla3ctdUhyWkFEUF9NT2NURFZlZWZYUm52Y0Z2TmtTSF9Cc3dHamVHcFJsbVBNS1hKSGtpWUF6ZVNWUWw3RDVXRXprM0g5Z0JxVEdpS3NOck5SVEgyY3haQ1hxVWhjUG9XVHRFWU5zb1B0XzNhNnhZRjY2TG9zazFTU1dZSFRTSkFSX3ZLaUNqdXBMWXFNQ1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mafor.com/article/04/20/2025/us-china-trade-war-beijings-playbook-is-coming-into-focus" TargetMode="External"/><Relationship Id="rId11" Type="http://schemas.openxmlformats.org/officeDocument/2006/relationships/hyperlink" Target="https://www.cfr.org/backgrounder/contentious-us-china-trade-relationship" TargetMode="External"/><Relationship Id="rId12" Type="http://schemas.openxmlformats.org/officeDocument/2006/relationships/hyperlink" Target="https://www.politico.com/news/2025/04/12/china-trade-war-exports-00287123" TargetMode="External"/><Relationship Id="rId13" Type="http://schemas.openxmlformats.org/officeDocument/2006/relationships/hyperlink" Target="https://pamirllc.com/blog/chinese-responses-to-us-china-trade-war" TargetMode="External"/><Relationship Id="rId14" Type="http://schemas.openxmlformats.org/officeDocument/2006/relationships/hyperlink" Target="https://bfi.uchicago.edu/wp-content/uploads/2022/07/Non-Tariff-Trade-Barriers-in-the-U.S.-China-Trade-War.pdf" TargetMode="External"/><Relationship Id="rId15" Type="http://schemas.openxmlformats.org/officeDocument/2006/relationships/hyperlink" Target="https://www.reuters.com/article/us-china-trade-boeing-idUSKBN0O71V620150420" TargetMode="External"/><Relationship Id="rId16" Type="http://schemas.openxmlformats.org/officeDocument/2006/relationships/hyperlink" Target="https://news.google.com/rss/articles/CBMiogFBVV95cUxNMWdhYUpMZnZIRTJla3ctdUhyWkFEUF9NT2NURFZlZWZYUm52Y0Z2TmtTSF9Cc3dHamVHcFJsbVBNS1hKSGtpWUF6ZVNWUWw3RDVXRXprM0g5Z0JxVEdpS3NOck5SVEgyY3haQ1hxVWhjUG9XVHRFWU5zb1B0XzNhNnhZRjY2TG9zazFTU1dZSFRTSkFSX3ZLaUNqdXBMWXFNQ1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