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increases trigger new Bullwhip Effect disrupting semiconductor and retail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supply chain is currently experiencing significant disruptions linked to recent tariff increases, with notable effects reverberating through the semiconductor and retail industries. This development marks the onset of a new incarnation of the Bullwhip Effect—a phenomenon where small changes at the supply chain's start result in amplified impacts downstream. Unlike previous instances driven by demand fluctuations, this current surge is primarily cost-induced, stemming from recent policy changes and tariffs that have increased input costs sharply.</w:t>
      </w:r>
      <w:r/>
    </w:p>
    <w:p>
      <w:r/>
      <w:r>
        <w:t>A key indicator of this trend emerged from the first-quarter 2025 earnings report of ASML, a pivotal company in the semiconductor equipment manufacturing sector. The company revealed a €1 billion shortfall in expected orders, coupled with a pointed concern over tariffs imposed by the United States. This shortfall signals significant upstream disruptions that are presumably set to cascade through the semiconductor manufacturing ecosystem and onto the consumer electronics market.</w:t>
      </w:r>
      <w:r/>
    </w:p>
    <w:p>
      <w:r/>
      <w:r>
        <w:t>The sequence of impact is unfolding as follows: the newly raised tariffs have increased the cost of manufacturing equipment such as those produced by ASML, prompting US-based chipmakers to defer orders, seek alternative suppliers, or increase product prices. This shift has forced electronics manufacturers to modify production schedules and source alternative components, ultimately resulting in higher consumer prices, reduced product availability, and extended lead times in retail outlets.</w:t>
      </w:r>
      <w:r/>
    </w:p>
    <w:p>
      <w:r/>
      <w:r>
        <w:t>Market participants in retail, consumer electronics, and semiconductor-related sectors are thus directly affected by these tariff-induced supply chain pressures. This scenario contrasts with the previous Bullwhip Effect witnessed during the COVID-19 pandemic, which was predominantly driven by sudden demand surges leading to overstocking. Instead, this new wave originates from top-down cost increases, leading to a comprehensive supply chain disruption.</w:t>
      </w:r>
      <w:r/>
    </w:p>
    <w:p>
      <w:r/>
      <w:r>
        <w:t>In response to these challenges, many companies are finding traditional, slow, linear supply chain planning processes inadequate. With tariffs imposed suddenly on critical raw materials such as lithium, silicon, and rare earth elements, organisations with planning cycles stretching weeks risk losing market share to more agile competitors.</w:t>
      </w:r>
      <w:r/>
    </w:p>
    <w:p>
      <w:r/>
      <w:r>
        <w:t>Addressing these challenges, a new AI-powered planning solution named Planning in a Box – Pi Agent has been launched on the Google Agentspace platform. According to the product's developers, it serves as a comprehensive command centre designed to enable real-time, high-stakes decision-making through advanced capabilities such as tariff-aware scenario planning, real-time supply chain visibility, dynamic demand forecasting, and predictive alerts for emerging risks.</w:t>
      </w:r>
      <w:r/>
    </w:p>
    <w:p>
      <w:r/>
      <w:r>
        <w:t>The system utilises a self-learning engine to refine forecasts and recommendations continuously and features a conversational AI interface, facilitating easier access to insights and cross-functional collaboration between supply chain, finance, and operations teams. As an example of its effectiveness, the developers cite a global footwear company that replaced static spreadsheets with this AI-driven solution and achieved faster, more precise responses to supply chain disruptions.</w:t>
      </w:r>
      <w:r/>
    </w:p>
    <w:p>
      <w:r/>
      <w:r>
        <w:t>Industry experts emphasise that in the current environment, the ability to act with agility in supply chain management represents a critical strategic advantage. The "bullwhip" effect, driven by tariffs and geopolitical shocks, is actively reshaping profit margins, lead times, and customer satisfaction across sectors. Solutions like Planning in a Box – Pi Agent are positioned as vital tools to navigate these rapid changes and maintain competitive positions amid ongoing uncertainties.</w:t>
      </w:r>
      <w:r/>
    </w:p>
    <w:p>
      <w:r/>
      <w:r>
        <w:t>The Pluto7 publication reports that businesses involved in semiconductor components and consumer electronics are advised to adopt advanced, AI-powered planning systems to manage the escalating complexities and rapid fluctuations induced by tariffs and related trade policies. The disruption presents both challenges and opportunities, hinging on the adoption of more responsive and dynamic supply chain management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https://www.thomsonreuters.com/en-us/posts/corporates/supply-chains-reaction-tariffs/</w:t>
        </w:r>
      </w:hyperlink>
      <w:r>
        <w:t xml:space="preserve"> - Corroborates tariff-related disruptions in global supply chains, including demand forecasting challenges, inventory planning instability, and impacts on just-in-time ordering systems.</w:t>
      </w:r>
      <w:r/>
    </w:p>
    <w:p>
      <w:pPr>
        <w:pStyle w:val="ListNumber"/>
        <w:spacing w:line="240" w:lineRule="auto"/>
        <w:ind w:left="720"/>
      </w:pPr>
      <w:r/>
      <w:hyperlink r:id="rId11">
        <w:r>
          <w:rPr>
            <w:color w:val="0000EE"/>
            <w:u w:val="single"/>
          </w:rPr>
          <w:t>https://www2.deloitte.com/us/en/insights/industry/manufacturing/managing-supply-chains-amid-tariffs.html</w:t>
        </w:r>
      </w:hyperlink>
      <w:r>
        <w:t xml:space="preserve"> - Supports claims about policy-driven tariffs (e.g., 25% supplemental tariffs) and the need for enhanced supply chain resilience in response to trade policy changes.</w:t>
      </w:r>
      <w:r/>
    </w:p>
    <w:p>
      <w:pPr>
        <w:pStyle w:val="ListNumber"/>
        <w:spacing w:line="240" w:lineRule="auto"/>
        <w:ind w:left="720"/>
      </w:pPr>
      <w:r/>
      <w:hyperlink r:id="rId12">
        <w:r>
          <w:rPr>
            <w:color w:val="0000EE"/>
            <w:u w:val="single"/>
          </w:rPr>
          <w:t>https://www.slimstock.com/blog/trumps-tariffs/</w:t>
        </w:r>
      </w:hyperlink>
      <w:r>
        <w:t xml:space="preserve"> - Confirms tariff-induced global supply chain reconfigurations, inflationary pressures from cost passthrough, and fragmentation risks to trading blocs.</w:t>
      </w:r>
      <w:r/>
    </w:p>
    <w:p>
      <w:pPr>
        <w:pStyle w:val="ListNumber"/>
        <w:spacing w:line="240" w:lineRule="auto"/>
        <w:ind w:left="720"/>
      </w:pPr>
      <w:r/>
      <w:hyperlink r:id="rId13">
        <w:r>
          <w:rPr>
            <w:color w:val="0000EE"/>
            <w:u w:val="single"/>
          </w:rPr>
          <w:t>https://news.darden.virginia.edu/2025/03/11/supply-chains-explained-how-they-work-and-why-tariffs-can-strain-them/</w:t>
        </w:r>
      </w:hyperlink>
      <w:r>
        <w:t xml:space="preserve"> - Validates tariff-related cost increases, consumer price inflation, and broad supply chain strain across industries.</w:t>
      </w:r>
      <w:r/>
    </w:p>
    <w:p>
      <w:pPr>
        <w:pStyle w:val="ListNumber"/>
        <w:spacing w:line="240" w:lineRule="auto"/>
        <w:ind w:left="720"/>
      </w:pPr>
      <w:r/>
      <w:hyperlink r:id="rId14">
        <w:r>
          <w:rPr>
            <w:color w:val="0000EE"/>
            <w:u w:val="single"/>
          </w:rPr>
          <w:t>https://logisticsviewpoints.com/2025/03/04/global-supply-chains-in-flux-as-u-s-tariffs-on-canada-mexico-and-china-take-effect/</w:t>
        </w:r>
      </w:hyperlink>
      <w:r>
        <w:t xml:space="preserve"> - Documents specific tariff impacts on automotive supply chains, production shifts, border congestion, and cost escalation in manufacturing.</w:t>
      </w:r>
      <w:r/>
    </w:p>
    <w:p>
      <w:pPr>
        <w:pStyle w:val="ListNumber"/>
        <w:spacing w:line="240" w:lineRule="auto"/>
        <w:ind w:left="720"/>
      </w:pPr>
      <w:r/>
      <w:hyperlink r:id="rId9">
        <w:r>
          <w:rPr>
            <w:color w:val="0000EE"/>
            <w:u w:val="single"/>
          </w:rPr>
          <w:t>https://www.noahwire.com</w:t>
        </w:r>
      </w:hyperlink>
      <w:r>
        <w:t xml:space="preserve"> - Original article source describing tariff-induced Bullwhip Effect, ASML's order shortfall, and AI-driven planning solutions (though specific details about the Pi Agent system are not verifiable from this URL alone).</w:t>
      </w:r>
      <w:r/>
    </w:p>
    <w:p>
      <w:pPr>
        <w:pStyle w:val="ListNumber"/>
        <w:spacing w:line="240" w:lineRule="auto"/>
        <w:ind w:left="720"/>
      </w:pPr>
      <w:r/>
      <w:hyperlink r:id="rId15">
        <w:r>
          <w:rPr>
            <w:color w:val="0000EE"/>
            <w:u w:val="single"/>
          </w:rPr>
          <w:t>https://pluto7.com/2025/04/24/tariff-induced-bullwhip-supply-chain-ai-pi-agent/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omsonreuters.com/en-us/posts/corporates/supply-chains-reaction-tariffs/" TargetMode="External"/><Relationship Id="rId11" Type="http://schemas.openxmlformats.org/officeDocument/2006/relationships/hyperlink" Target="https://www2.deloitte.com/us/en/insights/industry/manufacturing/managing-supply-chains-amid-tariffs.html" TargetMode="External"/><Relationship Id="rId12" Type="http://schemas.openxmlformats.org/officeDocument/2006/relationships/hyperlink" Target="https://www.slimstock.com/blog/trumps-tariffs/" TargetMode="External"/><Relationship Id="rId13" Type="http://schemas.openxmlformats.org/officeDocument/2006/relationships/hyperlink" Target="https://news.darden.virginia.edu/2025/03/11/supply-chains-explained-how-they-work-and-why-tariffs-can-strain-them/" TargetMode="External"/><Relationship Id="rId14" Type="http://schemas.openxmlformats.org/officeDocument/2006/relationships/hyperlink" Target="https://logisticsviewpoints.com/2025/03/04/global-supply-chains-in-flux-as-u-s-tariffs-on-canada-mexico-and-china-take-effect/" TargetMode="External"/><Relationship Id="rId15" Type="http://schemas.openxmlformats.org/officeDocument/2006/relationships/hyperlink" Target="https://pluto7.com/2025/04/24/tariff-induced-bullwhip-supply-chain-ai-pi-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