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PepsiCo cuts full-year earnings forecast amid tariff hikes and consumer slowdown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PepsiCo has revised its full-year earnings forecast downward, attributing the change to rising tariff costs and a reduction in consumer spending. The multinational company, known for its Pepsi beverages and Frito-Lay snack products, now anticipates its core earnings per share to remain flat compared to the previous year, a notable change from its earlier expectation of mid-single-digit percentage growth.</w:t>
      </w:r>
      <w:r/>
    </w:p>
    <w:p>
      <w:r/>
      <w:r>
        <w:t>One significant factor impacting PepsiCo’s financial outlook is the imposition of a 25 percent tariff on imported aluminium, which affects the company alongside other beverage producers. In a bid to address shifting consumer preferences and maintain demand, PepsiCo has invested more in value-focused brands such as Chester’s and Santitas. Additionally, it has introduced more promotions and value packs to attract customers. The company also sought to strengthen its health-oriented product range by acquiring Poppi, a prebiotic soda brand, for $1.95 billion last month.</w:t>
      </w:r>
      <w:r/>
    </w:p>
    <w:p>
      <w:r/>
      <w:r>
        <w:t>Despite efforts to adapt, PepsiCo's net revenue declined by 1.8 percent to $17.9 billion in the first quarter, reflecting a decrease in sales volumes across global markets. This revenue figure slightly surpassed the $17.8 billion anticipated by Wall Street analysts surveyed by FactSet. Net income fell by 10 percent to $1.8 billion during the same period. When adjusting for one-time items, PepsiCo reported earnings of $1.48 per share, marginally below the $1.49 predicted by analysts.</w:t>
      </w:r>
      <w:r/>
    </w:p>
    <w:p>
      <w:r/>
      <w:r>
        <w:t>Looking ahead, PepsiCo has indicated it expects “elevated levels of volatility and uncertainty” throughout the remainder of the year. The company noted that ongoing geopolitical tensions have had a negative impact on sales in several markets, contributing to its cautious financial stance.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https://hrone.com/blog/pepsico-downgrades-2025-profit-outlook-amid-rising-tariff-costs-marketwatch/</w:t>
        </w:r>
      </w:hyperlink>
      <w:r>
        <w:t xml:space="preserve"> - Corroborates the revised full-year earnings forecast and attribution to rising tariff costs, stating PepsiCo now expects flat core EPS compared to prior mid-single-digit growth expectations.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https://www.marketscreener.com/quote/stock/PEPSICO-INC-39085159/news/PepsiCo-reduces-EPS-forecast-for-2025-49703724/</w:t>
        </w:r>
      </w:hyperlink>
      <w:r>
        <w:t xml:space="preserve"> - Confirms the EPS forecast reduction to flat growth due to new U.S. tariffs and economic volatility, while maintaining organic revenue guidance of 0-5%.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https://investors.pepsico.com/docs/default-source/investors/q1-2025/q1-2025-earnings-release_qrwd2bctzikuphl4.pdf</w:t>
        </w:r>
      </w:hyperlink>
      <w:r>
        <w:t xml:space="preserve"> - Provides original earnings release showing low-single-digit organic revenue guidance and adjusted core constant currency EPS expectations for 2025.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https://www.investing.com/news/transcripts/earnings-call-transcript-pepsico-q1-2025-misses-eps-forecast-stock-dips-93CH-4002105</w:t>
        </w:r>
      </w:hyperlink>
      <w:r>
        <w:t xml:space="preserve"> - Details Q1 2025 EPS of $1.48 versus $1.51 forecast, and mentions strategic focus on value investments (implied by promotions/value packs).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https://www.nasdaq.com/market-activity/stocks/pep/earnings</w:t>
        </w:r>
      </w:hyperlink>
      <w:r>
        <w:t xml:space="preserve"> - Shows downward revisions in consensus EPS forecasts for 2025, reflecting analyst concerns about performance.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https://www.marketscreener.com/quote/stock/PEPSICO-INC-39085159/news/PepsiCo-reduces-EPS-forecast-for-2025-49703724/</w:t>
        </w:r>
      </w:hyperlink>
      <w:r>
        <w:t xml:space="preserve"> - Reiterates tariff-related logistics disruptions and consumer spending challenges impacting 2025 guidance, alongside Q1 EPS miss ($1.48 vs $1.49 consensus).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https://www.thedailyreporteronline.com/news/2025/04/28/pepsico-lowers-yearly-forecast-on-tariff-costs-less-spending-2/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hrone.com/blog/pepsico-downgrades-2025-profit-outlook-amid-rising-tariff-costs-marketwatch/" TargetMode="External"/><Relationship Id="rId11" Type="http://schemas.openxmlformats.org/officeDocument/2006/relationships/hyperlink" Target="https://www.marketscreener.com/quote/stock/PEPSICO-INC-39085159/news/PepsiCo-reduces-EPS-forecast-for-2025-49703724/" TargetMode="External"/><Relationship Id="rId12" Type="http://schemas.openxmlformats.org/officeDocument/2006/relationships/hyperlink" Target="https://investors.pepsico.com/docs/default-source/investors/q1-2025/q1-2025-earnings-release_qrwd2bctzikuphl4.pdf" TargetMode="External"/><Relationship Id="rId13" Type="http://schemas.openxmlformats.org/officeDocument/2006/relationships/hyperlink" Target="https://www.investing.com/news/transcripts/earnings-call-transcript-pepsico-q1-2025-misses-eps-forecast-stock-dips-93CH-4002105" TargetMode="External"/><Relationship Id="rId14" Type="http://schemas.openxmlformats.org/officeDocument/2006/relationships/hyperlink" Target="https://www.nasdaq.com/market-activity/stocks/pep/earnings" TargetMode="External"/><Relationship Id="rId15" Type="http://schemas.openxmlformats.org/officeDocument/2006/relationships/hyperlink" Target="https://www.thedailyreporteronline.com/news/2025/04/28/pepsico-lowers-yearly-forecast-on-tariff-costs-less-spending-2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