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service level agreements in vendor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vendor contract serves as a critical document outlining the duties and responsibilities agreed upon by both parties involved in a business relationship. Essential to the management of these contracts are mechanisms to ensure the vendor's performance remains consistent and aligned with organisational expectations. Among these mechanisms, service level agreements (SLAs) stand out as legally binding commitments that define the required standards of service a vendor must provide.</w:t>
      </w:r>
      <w:r/>
    </w:p>
    <w:p>
      <w:r/>
      <w:r>
        <w:t>Key performance indicators (KPIs) and key risk indicators (KRIs) are integral to the effective use of SLAs, acting as measures to assess and predict vendor performance. KPIs focus on how well a vendor meets business functions, goals, or objectives, while KRIs offer forward-looking insights to anticipate potential risks. For instance, in the context of a vendor managing call centre services, an SLA might require a certain level of customer satisfaction. KPIs would measure customer satisfaction ratings and the speed of call resolutions, whereas KRIs could monitor issues like security audit findings or call abandonment rates.</w:t>
      </w:r>
      <w:r/>
    </w:p>
    <w:p>
      <w:r/>
      <w:r>
        <w:t>Tracking SLAs plays a vital role in third-party risk management (TPRM) programmes. It ensures that both the client organisation and the vendor maintain a clear, mutual understanding of expected service standards. The failure of a vendor to meet SLA obligations can affect the client's reputation and the quality of services delivered to customers or employees. Best practices for SLA management include setting standards aligned with strategic goals before contract execution, regularly reviewing and adjusting SLAs to reflect evolving business needs, establishing consistent monitoring schedules, and formally documenting any unmet SLA obligations to maintain records and communication clarity.</w:t>
      </w:r>
      <w:r/>
    </w:p>
    <w:p>
      <w:r/>
      <w:r>
        <w:t>In scenarios where vendor performance significantly declines, consistent failures to meet SLAs may justify considering contract termination, provided the process adheres to the contract stipulations and exit strategies. SLAs also offer advantages such as providing contractual leverage during negotiations—especially if vendors fall short on performance standards—justifying ongoing costs and risks, and driving efficiency by motivating vendors through incentives for meeting or exceeding SLA expectations.</w:t>
      </w:r>
      <w:r/>
    </w:p>
    <w:p>
      <w:r/>
      <w:r>
        <w:t>SLAs cover various categories that should be tailored to the specific nature of the vendor's services. Operational SLAs ensure the service functions as intended, often specifying accessibility (e.g., 24/7 availability) and uptime targets, with service credits compensating for any shortfall. Non-operational SLAs address system downtime, scheduled maintenance, and issue prioritisation with designated response times according to the severity of problems ranging from critical to low priority. Escalation procedures and resolution deadlines are also key components of these agreements.</w:t>
      </w:r>
      <w:r/>
    </w:p>
    <w:p>
      <w:r/>
      <w:r>
        <w:t>While establishing SLAs and integrating them into vendor contract management may initially appear complex, this process is vital for maintaining control over third-party services, ensuring contractual obligations are met, and fostering operational efficiency within organisations.</w:t>
      </w:r>
      <w:r/>
    </w:p>
    <w:p>
      <w:r/>
      <w:r>
        <w:t>The publication Venminder is reporting these insights, emphasising that clear SLAs, regular monitoring, and appropriate response mechanisms not only safeguard organisational interests but also enhance vendor relationship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https://www.venminder.com/library/slas-get-out-vendor-contract-risk-management</w:t>
        </w:r>
      </w:hyperlink>
      <w:r>
        <w:t xml:space="preserve"> - This article discusses how Service Level Agreements (SLAs) are integral to third-party risk management, outlining their role in defining performance targets, measurement methods, and remedies for non-compliance, including contract termination for repeated failures.</w:t>
      </w:r>
      <w:r/>
    </w:p>
    <w:p>
      <w:pPr>
        <w:pStyle w:val="ListNumber"/>
        <w:spacing w:line="240" w:lineRule="auto"/>
        <w:ind w:left="720"/>
      </w:pPr>
      <w:r/>
      <w:hyperlink r:id="rId11">
        <w:r>
          <w:rPr>
            <w:color w:val="0000EE"/>
            <w:u w:val="single"/>
          </w:rPr>
          <w:t>https://www.venminder.com/blog/tracking-vendor-performance-service-level-agreements</w:t>
        </w:r>
      </w:hyperlink>
      <w:r>
        <w:t xml:space="preserve"> - This blog post emphasizes the importance of SLAs in monitoring vendor performance, highlighting the need for regular reviews, documentation of unmet SLAs, and adherence to exit strategies when performance declines.</w:t>
      </w:r>
      <w:r/>
    </w:p>
    <w:p>
      <w:pPr>
        <w:pStyle w:val="ListNumber"/>
        <w:spacing w:line="240" w:lineRule="auto"/>
        <w:ind w:left="720"/>
      </w:pPr>
      <w:r/>
      <w:hyperlink r:id="rId12">
        <w:r>
          <w:rPr>
            <w:color w:val="0000EE"/>
            <w:u w:val="single"/>
          </w:rPr>
          <w:t>https://www.venminder.com/video/vendor-contract-service-level-agreement-best-practices</w:t>
        </w:r>
      </w:hyperlink>
      <w:r>
        <w:t xml:space="preserve"> - This video outlines best practices for drafting SLAs, including clear and detailed terms, specific standards, measurement frequencies, designated points of contact, escalation procedures, and conditions for contract termination due to non-compliance.</w:t>
      </w:r>
      <w:r/>
    </w:p>
    <w:p>
      <w:pPr>
        <w:pStyle w:val="ListNumber"/>
        <w:spacing w:line="240" w:lineRule="auto"/>
        <w:ind w:left="720"/>
      </w:pPr>
      <w:r/>
      <w:hyperlink r:id="rId13">
        <w:r>
          <w:rPr>
            <w:color w:val="0000EE"/>
            <w:u w:val="single"/>
          </w:rPr>
          <w:t>https://www.sprinklr.com/cxm/service-level-agreement/</w:t>
        </w:r>
      </w:hyperlink>
      <w:r>
        <w:t xml:space="preserve"> - This guide provides a comprehensive overview of SLAs, detailing their purpose, key components, and the process of creating an SLA, including establishing performance metrics, outlining responsibilities, and defining escalation procedures.</w:t>
      </w:r>
      <w:r/>
    </w:p>
    <w:p>
      <w:pPr>
        <w:pStyle w:val="ListNumber"/>
        <w:spacing w:line="240" w:lineRule="auto"/>
        <w:ind w:left="720"/>
      </w:pPr>
      <w:r/>
      <w:hyperlink r:id="rId14">
        <w:r>
          <w:rPr>
            <w:color w:val="0000EE"/>
            <w:u w:val="single"/>
          </w:rPr>
          <w:t>https://arxiv.org/abs/2405.00009</w:t>
        </w:r>
      </w:hyperlink>
      <w:r>
        <w:t xml:space="preserve"> - This academic survey explores the role of SLAs in defining and managing service quality expectations, standards, and accountability, with a focus on integrating security and privacy metrics to mitigate risks and build trust.</w:t>
      </w:r>
      <w:r/>
    </w:p>
    <w:p>
      <w:pPr>
        <w:pStyle w:val="ListNumber"/>
        <w:spacing w:line="240" w:lineRule="auto"/>
        <w:ind w:left="720"/>
      </w:pPr>
      <w:r/>
      <w:hyperlink r:id="rId15">
        <w:r>
          <w:rPr>
            <w:color w:val="0000EE"/>
            <w:u w:val="single"/>
          </w:rPr>
          <w:t>https://growett.com/blogs/How-to-use-service-level-agreements-to-mitigate-business-risks.html</w:t>
        </w:r>
      </w:hyperlink>
      <w:r>
        <w:t xml:space="preserve"> - This article discusses how well-crafted SLAs can serve as a powerful tool for businesses to ensure service providers meet commitments, minimize disruptions, and maintain high-quality service standards, thereby mitigating business risks.</w:t>
      </w:r>
      <w:r/>
    </w:p>
    <w:p>
      <w:pPr>
        <w:pStyle w:val="ListNumber"/>
        <w:spacing w:line="240" w:lineRule="auto"/>
        <w:ind w:left="720"/>
      </w:pPr>
      <w:r/>
      <w:hyperlink r:id="rId11">
        <w:r>
          <w:rPr>
            <w:color w:val="0000EE"/>
            <w:u w:val="single"/>
          </w:rPr>
          <w:t>https://www.venminder.com/blog/tracking-vendor-performance-service-level-agreements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minder.com/library/slas-get-out-vendor-contract-risk-management" TargetMode="External"/><Relationship Id="rId11" Type="http://schemas.openxmlformats.org/officeDocument/2006/relationships/hyperlink" Target="https://www.venminder.com/blog/tracking-vendor-performance-service-level-agreements" TargetMode="External"/><Relationship Id="rId12" Type="http://schemas.openxmlformats.org/officeDocument/2006/relationships/hyperlink" Target="https://www.venminder.com/video/vendor-contract-service-level-agreement-best-practices" TargetMode="External"/><Relationship Id="rId13" Type="http://schemas.openxmlformats.org/officeDocument/2006/relationships/hyperlink" Target="https://www.sprinklr.com/cxm/service-level-agreement/" TargetMode="External"/><Relationship Id="rId14" Type="http://schemas.openxmlformats.org/officeDocument/2006/relationships/hyperlink" Target="https://arxiv.org/abs/2405.00009" TargetMode="External"/><Relationship Id="rId15" Type="http://schemas.openxmlformats.org/officeDocument/2006/relationships/hyperlink" Target="https://growett.com/blogs/How-to-use-service-level-agreements-to-mitigate-business-ris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