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Porsche adjusts 2025 outlook amid China sales slump and US tariff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Porsche is navigating a challenging global environment marked by diminishing demand in key markets, notably China, and the impact of US tariffs that have contributed to declining margins and revised financial forecasts. An unidentified company representative detailed the situation during a recent earnings call, acknowledging these hurdles while outlining strategic responses intended to restore confidence and profitability.</w:t>
      </w:r>
      <w:r/>
    </w:p>
    <w:p>
      <w:r/>
      <w:r>
        <w:t>The slowdown in the Chinese market has been significant, with Porsche reporting a marked decrease in sales compared to previous years. The company attributes this partly to fierce price competition and a slower-than-expected transition towards electromobility within China. To address these market dynamics, Porsche has rolled out special editions and models tailored to appeal more directly to Chinese consumers. In the medium term, they plan to increase the supply of internal combustion engine (ICE) and plug-in hybrid vehicles to better meet local demand. However, the representative cautioned that a return to previous sales levels in China is not anticipated in the near future.</w:t>
      </w:r>
      <w:r/>
    </w:p>
    <w:p>
      <w:r/>
      <w:r>
        <w:t>Adding to challenges, the introduction of US import tariffs has adversely affected Porsche's financial outlook, with uncertainty remaining over the full-year impact. Porsche has so far maintained price levels but is monitoring the tariff situation closely. Should tariffs persist, the company indicated plans to raise prices in the US market to protect margins, underscoring its commitment to a value-over-volume approach. This strategy involves aligning production output with current demand by reducing volumes rather than engaging in price wars, thereby seeking to maintain pricing discipline amid market pressures.</w:t>
      </w:r>
      <w:r/>
    </w:p>
    <w:p>
      <w:r/>
      <w:r>
        <w:t>Porsche's 2025 financial forecast has been adjusted downward largely due to special one-time expenses. Key among these are costs connected to the strategic realignment of the CellForce Group, Porsche’s battery activities unit, and workforce adjustments. The representative noted that these one-off costs are expected to reverse in 2026, although ongoing investments in new products and software are anticipated to continue influencing financials in the short term. Despite 2025’s expected lower profitability—forecasted to yield a return on sales between 6.5% and 8.5%—the company is pursuing a holistic profitability programme aiming to reduce costs and generate additional revenue streams.</w:t>
      </w:r>
      <w:r/>
    </w:p>
    <w:p>
      <w:r/>
      <w:r>
        <w:t>Operationally, Porsche’s financial services segment demonstrated resilience, with revenues reaching EUR1.1 billion and an operating profit of EUR67 million in the first quarter. The company also reported a strong automotive net liquidity position of EUR8.7 billion as of the end of March, providing a buffer as it navigates ongoing supply chain complexities and geopolitical uncertainties that are expected to persist and exert further pressure on costs and market conditions.</w:t>
      </w:r>
      <w:r/>
    </w:p>
    <w:p>
      <w:r/>
      <w:r>
        <w:t>Looking to the future, Porsche’s strategic focus remains on realigning its battery business and refining its product mix to better suit evolving market demands. Despite immediate challenges, the company is optimistic about meeting its midterm profitability targets of 15% to 17%, contingent on stabilisation in the geopolitical landscape and the successful execution of key initiatives.</w:t>
      </w:r>
      <w:r/>
    </w:p>
    <w:p>
      <w:r/>
      <w:r>
        <w:t>The details of Porsche’s strategies and financial outlook were discussed extensively during its recent earnings call, with the company highlighting both the difficulties presented by current market conditions and the measures underway to foster a more robust, profitable trajectory. The GuruFocus report summarising the call provides a comprehensive transcript for those seeking further detail.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https://www.ft.com/content/3177101b-a6dc-4c7d-96ca-15b11356e8d8</w:t>
        </w:r>
      </w:hyperlink>
      <w:r>
        <w:t xml:space="preserve"> - This article discusses President Donald Trump's announcement of scaled-back tariff measures affecting car manufacturers, including rebates for manufacturers assembling vehicles in the U.S., which is relevant to Porsche's response to U.S. import tariffs impacting their financial outlook.</w:t>
      </w:r>
      <w:r/>
    </w:p>
    <w:p>
      <w:pPr>
        <w:pStyle w:val="ListNumber"/>
        <w:spacing w:line="240" w:lineRule="auto"/>
        <w:ind w:left="720"/>
      </w:pPr>
      <w:r/>
      <w:hyperlink r:id="rId11">
        <w:r>
          <w:rPr>
            <w:color w:val="0000EE"/>
            <w:u w:val="single"/>
          </w:rPr>
          <w:t>https://time.com/7281308/car-tariffs-trump-ease/</w:t>
        </w:r>
      </w:hyperlink>
      <w:r>
        <w:t xml:space="preserve"> - This article details the Trump Administration's new measures to ease car tariffs, aiming to lower vehicle costs for U.S. consumers and reduce pressure on manufacturers, which is pertinent to Porsche's strategy of monitoring tariff situations and potentially raising prices in the U.S. market to protect margins.</w:t>
      </w:r>
      <w:r/>
    </w:p>
    <w:p>
      <w:pPr>
        <w:pStyle w:val="ListNumber"/>
        <w:spacing w:line="240" w:lineRule="auto"/>
        <w:ind w:left="720"/>
      </w:pPr>
      <w:r/>
      <w:hyperlink r:id="rId12">
        <w:r>
          <w:rPr>
            <w:color w:val="0000EE"/>
            <w:u w:val="single"/>
          </w:rPr>
          <w:t>https://www.reuters.com/business/autos-transportation/volkswagen-says-trade-tensions-ev-costs-weigh-profits-2025-04-30/</w:t>
        </w:r>
      </w:hyperlink>
      <w:r>
        <w:t xml:space="preserve"> - This article reports on Volkswagen's announcement that it expects its 2025 profit margins to be at the lower end of its previous forecast due to trade tensions, electric vehicle costs, and geopolitical uncertainties, which is relevant to Porsche's adjusted financial forecast and the impact of U.S. import tariffs on their financial outlook.</w:t>
      </w:r>
      <w:r/>
    </w:p>
    <w:p>
      <w:pPr>
        <w:pStyle w:val="ListNumber"/>
        <w:spacing w:line="240" w:lineRule="auto"/>
        <w:ind w:left="720"/>
      </w:pPr>
      <w:r/>
      <w:hyperlink r:id="rId13">
        <w:r>
          <w:rPr>
            <w:color w:val="0000EE"/>
            <w:u w:val="single"/>
          </w:rPr>
          <w:t>https://www.reuters.com/business/autos-transportation/trump-reduce-impact-auto-tariffs-officials-say-2025-04-28/</w:t>
        </w:r>
      </w:hyperlink>
      <w:r>
        <w:t xml:space="preserve"> - This article discusses President Donald Trump's plan to ease the effects of previously announced 25% auto tariffs by issuing an executive order that includes credits and relief measures aimed at appeasing domestic automakers, which is pertinent to Porsche's strategy of monitoring tariff situations and potentially raising prices in the U.S. market to protect margins.</w:t>
      </w:r>
      <w:r/>
    </w:p>
    <w:p>
      <w:pPr>
        <w:pStyle w:val="ListNumber"/>
        <w:spacing w:line="240" w:lineRule="auto"/>
        <w:ind w:left="720"/>
      </w:pPr>
      <w:r/>
      <w:hyperlink r:id="rId14">
        <w:r>
          <w:rPr>
            <w:color w:val="0000EE"/>
            <w:u w:val="single"/>
          </w:rPr>
          <w:t>https://www.reuters.com/world/americas/whats-trumps-move-ease-us-automotive-tariffs-2025-04-30/</w:t>
        </w:r>
      </w:hyperlink>
      <w:r>
        <w:t xml:space="preserve"> - This article details President Donald Trump's approval of additional relief measures for U.S. automakers from the recently imposed 25% tariffs on vehicles and auto parts, which is relevant to Porsche's strategy of monitoring tariff situations and potentially raising prices in the U.S. market to protect margins.</w:t>
      </w:r>
      <w:r/>
    </w:p>
    <w:p>
      <w:pPr>
        <w:pStyle w:val="ListNumber"/>
        <w:spacing w:line="240" w:lineRule="auto"/>
        <w:ind w:left="720"/>
      </w:pPr>
      <w:r/>
      <w:hyperlink r:id="rId15">
        <w:r>
          <w:rPr>
            <w:color w:val="0000EE"/>
            <w:u w:val="single"/>
          </w:rPr>
          <w:t>https://revbuzz.com/content/216/porsche-2024-financial-report-sales-challenges-and-future-strategy</w:t>
        </w:r>
      </w:hyperlink>
      <w:r>
        <w:t xml:space="preserve"> - This article provides a comprehensive overview of Porsche's 2024 financial results, including a 28% sales drop in China, the company's expansion of its EV strategy, restructuring efforts, and adjusted profitability targets, which corroborates the claims about Porsche's challenges in the Chinese market and strategic responses.</w:t>
      </w:r>
      <w:r/>
    </w:p>
    <w:p>
      <w:pPr>
        <w:pStyle w:val="ListNumber"/>
        <w:spacing w:line="240" w:lineRule="auto"/>
        <w:ind w:left="720"/>
      </w:pPr>
      <w:r/>
      <w:hyperlink r:id="rId16">
        <w:r>
          <w:rPr>
            <w:color w:val="0000EE"/>
            <w:u w:val="single"/>
          </w:rPr>
          <w:t>https://ca.finance.yahoo.com/news/dr-ing-h-c-f-070443533.html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3177101b-a6dc-4c7d-96ca-15b11356e8d8" TargetMode="External"/><Relationship Id="rId11" Type="http://schemas.openxmlformats.org/officeDocument/2006/relationships/hyperlink" Target="https://time.com/7281308/car-tariffs-trump-ease/" TargetMode="External"/><Relationship Id="rId12" Type="http://schemas.openxmlformats.org/officeDocument/2006/relationships/hyperlink" Target="https://www.reuters.com/business/autos-transportation/volkswagen-says-trade-tensions-ev-costs-weigh-profits-2025-04-30/" TargetMode="External"/><Relationship Id="rId13" Type="http://schemas.openxmlformats.org/officeDocument/2006/relationships/hyperlink" Target="https://www.reuters.com/business/autos-transportation/trump-reduce-impact-auto-tariffs-officials-say-2025-04-28/" TargetMode="External"/><Relationship Id="rId14" Type="http://schemas.openxmlformats.org/officeDocument/2006/relationships/hyperlink" Target="https://www.reuters.com/world/americas/whats-trumps-move-ease-us-automotive-tariffs-2025-04-30/" TargetMode="External"/><Relationship Id="rId15" Type="http://schemas.openxmlformats.org/officeDocument/2006/relationships/hyperlink" Target="https://revbuzz.com/content/216/porsche-2024-financial-report-sales-challenges-and-future-strategy" TargetMode="External"/><Relationship Id="rId16" Type="http://schemas.openxmlformats.org/officeDocument/2006/relationships/hyperlink" Target="https://ca.finance.yahoo.com/news/dr-ing-h-c-f-0704435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