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CCL Industries accelerates growth with strategic tariff responses and tech-driven gains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CCL Industries has recently demonstrated robust financial performance amid ongoing economic challenges, highlighted by its impressive sales growth and strategic responses to external pressures such as tariffs. In the first quarter of 2024, the company reported a 5.2% increase in sales, amounting to $1.74 billion, with corresponding increases in operating income and net earnings of 9.1% and 15.4%, respectively. This promising trajectory reflects CCL's strong operational foundation and its strategic approach to navigating a complex global environment.</w:t>
      </w:r>
      <w:r/>
    </w:p>
    <w:p>
      <w:r/>
      <w:r>
        <w:t>Geoffrey Martin, President and CEO, elaborated on the potential effects of tariffs during recent earnings calls, asserting that the company is well-positioned to assist customers who may need to relocate production due to changing economic landscapes. CCL Industries operates in 43 countries, which not only provides them with a vast international footprint but also serves as a competitive advantage amid shifts in global supply chains. Martin noted that while the CCL segment is primarily insulated from direct tariff impacts—operating locally within its markets—the ripple effects could necessitate operational relocations for customers. This scenario presents an opportunity for CCL to gain market share as businesses reevaluate their supply chain strategies.</w:t>
      </w:r>
      <w:r/>
    </w:p>
    <w:p>
      <w:r/>
      <w:r>
        <w:t>The Checkpoint segment, a key area of growth for CCL, reported significant organic sales increases, particularly a remarkable growth of over 30% linked to advancements in RFID technology. The demand for this technology has been strong, driven by ongoing inventory normalisation among retailers. This segment’s performance underscores CCL's adaptability and innovation in leveraging technology to meet evolving market needs, enhancing its operational resilience.</w:t>
      </w:r>
      <w:r/>
    </w:p>
    <w:p>
      <w:r/>
      <w:r>
        <w:t>In terms of acquisitions, Martin expressed confidence in maintaining CCL's momentum, despite some challenges in vendor expectations within the automotive sector. The company has notable success in integrating nine acquisitions throughout 2024, which bolstered revenue and expanded its capabilities. However, securing financing for private equity transactions has become more complicated, reflecting broader trends in the M&amp;A landscape.</w:t>
      </w:r>
      <w:r/>
    </w:p>
    <w:p>
      <w:r/>
      <w:r>
        <w:t>Looking ahead, CCL projects continued growth across various segments, particularly with its ongoing investments in capital expenditures, totalling $485 million earmarked for 2025. This investment is aimed at bolstering innovation and capacity, essential for staying competitive in a rapidly changing marketplace. Despite a positive outlook, Martin cautioned that earnings growth in the upcoming year may be tempered by potential market disruptions linked to tariffs and economic uncertainties.</w:t>
      </w:r>
      <w:r/>
    </w:p>
    <w:p>
      <w:r/>
      <w:r>
        <w:t>Overall, CCL Industries is navigating a challenging environment with strategic foresight, operational agility, and a commitment to innovation. Its ability to pivot in response to external pressures, particularly in the realm of tariffs and supply chain dynamics, positions it favourably for future growth and market expansion.</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[6]</w:t>
        </w:r>
      </w:hyperlink>
      <w:r/>
    </w:p>
    <w:p>
      <w:pPr>
        <w:pStyle w:val="ListBullet"/>
        <w:spacing w:line="240" w:lineRule="auto"/>
        <w:ind w:left="720"/>
      </w:pPr>
      <w:r/>
      <w:r>
        <w:t xml:space="preserve">Paragraph 3 – </w:t>
      </w:r>
      <w:hyperlink r:id="rId11">
        <w:r>
          <w:rPr>
            <w:color w:val="0000EE"/>
            <w:u w:val="single"/>
          </w:rPr>
          <w:t>[2]</w:t>
        </w:r>
      </w:hyperlink>
      <w:r>
        <w:t xml:space="preserve">, </w:t>
      </w:r>
      <w:hyperlink r:id="rId13">
        <w:r>
          <w:rPr>
            <w:color w:val="0000EE"/>
            <w:u w:val="single"/>
          </w:rPr>
          <w:t>[5]</w:t>
        </w:r>
      </w:hyperlink>
      <w:r>
        <w:t xml:space="preserve">, </w:t>
      </w:r>
      <w:hyperlink r:id="rId14">
        <w:r>
          <w:rPr>
            <w:color w:val="0000EE"/>
            <w:u w:val="single"/>
          </w:rPr>
          <w:t>[3]</w:t>
        </w:r>
      </w:hyperlink>
      <w:r/>
    </w:p>
    <w:p>
      <w:pPr>
        <w:pStyle w:val="ListBullet"/>
        <w:spacing w:line="240" w:lineRule="auto"/>
        <w:ind w:left="720"/>
      </w:pPr>
      <w:r/>
      <w:r>
        <w:t xml:space="preserve">Paragraph 4 – </w:t>
      </w:r>
      <w:hyperlink r:id="rId13">
        <w:r>
          <w:rPr>
            <w:color w:val="0000EE"/>
            <w:u w:val="single"/>
          </w:rPr>
          <w:t>[5]</w:t>
        </w:r>
      </w:hyperlink>
      <w:r>
        <w:t xml:space="preserve">, </w:t>
      </w:r>
      <w:hyperlink r:id="rId12">
        <w:r>
          <w:rPr>
            <w:color w:val="0000EE"/>
            <w:u w:val="single"/>
          </w:rPr>
          <w:t>[6]</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https://ca.finance.yahoo.com/news/ccl-industries-inc-ccdbf-q1-070625788.html</w:t>
        </w:r>
      </w:hyperlink>
      <w:r>
        <w:t xml:space="preserve"> - Please view link - unable to able to access data</w:t>
      </w:r>
      <w:r/>
    </w:p>
    <w:p>
      <w:pPr>
        <w:pStyle w:val="ListNumber"/>
        <w:spacing w:line="240" w:lineRule="auto"/>
        <w:ind w:left="720"/>
      </w:pPr>
      <w:r/>
      <w:hyperlink r:id="rId11">
        <w:r>
          <w:rPr>
            <w:color w:val="0000EE"/>
            <w:u w:val="single"/>
          </w:rPr>
          <w:t>https://www.investing.com/news/transcripts/earnings-call-ccl-industries-reports-growth-amid-challenges-in-q3-2024-93CH-3724277</w:t>
        </w:r>
      </w:hyperlink>
      <w:r>
        <w:t xml:space="preserve"> - CCL Industries reported a 9.4% increase in sales for Q3 2024, reaching $1.85 billion, with a 13% rise in operating income. The Checkpoint segment experienced over 30% organic sales growth, driven by RFID technology. CEO Geoff Martin addressed the impact of tariffs, stating that while the company operates locally in 43 countries, potential tariffs could affect customer supply chains, leading to production relocations. The company remains cautiously optimistic about its various segments, including continued growth in RFID technology and operational improvements.</w:t>
      </w:r>
      <w:r/>
    </w:p>
    <w:p>
      <w:pPr>
        <w:pStyle w:val="ListNumber"/>
        <w:spacing w:line="240" w:lineRule="auto"/>
        <w:ind w:left="720"/>
      </w:pPr>
      <w:r/>
      <w:hyperlink r:id="rId14">
        <w:r>
          <w:rPr>
            <w:color w:val="0000EE"/>
            <w:u w:val="single"/>
          </w:rPr>
          <w:t>https://ca.investing.com/news/company-news/ccl-industries-inc-ccdbf-q3-2024-earnings-call-highlights-strong-sales-growth-and-strategic--3707000</w:t>
        </w:r>
      </w:hyperlink>
      <w:r>
        <w:t xml:space="preserve"> - CCL Industries reported a 9.4% increase in sales for Q3 2024, with 6.9% organic growth. Operating income rose by 13% compared to the same quarter in 2023, excluding the impact of foreign currency translation. The Checkpoint segment experienced over 30% organic sales growth, driven by RFID wins and retailer inventory normalization. CEO Geoff Martin discussed the potential impact of tariffs, noting that while the company operates locally in the countries where they manufacture, the impact on customers could lead to changes in manufacturing locations.</w:t>
      </w:r>
      <w:r/>
    </w:p>
    <w:p>
      <w:pPr>
        <w:pStyle w:val="ListNumber"/>
        <w:spacing w:line="240" w:lineRule="auto"/>
        <w:ind w:left="720"/>
      </w:pPr>
      <w:r/>
      <w:hyperlink r:id="rId10">
        <w:r>
          <w:rPr>
            <w:color w:val="0000EE"/>
            <w:u w:val="single"/>
          </w:rPr>
          <w:t>https://www.investing.com/news/stock-market-news/earnings-call-ccl-industries-posts-solid-q1-growth-optimistic-outlook-93CH-3436105</w:t>
        </w:r>
      </w:hyperlink>
      <w:r>
        <w:t xml:space="preserve"> - CCL Industries reported a 5.2% increase in Q1 2024 sales, reaching $1.74 billion. Operating income and net earnings rose by 9.1% and 15.4%, respectively, excluding foreign currency translation. The Checkpoint segment showed strong margin growth, driven by favorable customer mix and sales. CEO Geoff Martin addressed the impact of tariffs, stating that while the company operates locally in the countries where they manufacture, the impact on customers could lead to changes in manufacturing locations.</w:t>
      </w:r>
      <w:r/>
    </w:p>
    <w:p>
      <w:pPr>
        <w:pStyle w:val="ListNumber"/>
        <w:spacing w:line="240" w:lineRule="auto"/>
        <w:ind w:left="720"/>
      </w:pPr>
      <w:r/>
      <w:hyperlink r:id="rId13">
        <w:r>
          <w:rPr>
            <w:color w:val="0000EE"/>
            <w:u w:val="single"/>
          </w:rPr>
          <w:t>https://www.moomoo.com/news/post/49472270/ccl-industries-inc-ccdbf-q4-2024-earnings-call-transcript-summary</w:t>
        </w:r>
      </w:hyperlink>
      <w:r>
        <w:t xml:space="preserve"> - CCL Industries reported strong sales growth in Q4 2024, with nine successful acquisitions contributing to revenue growth. The company plans a strategic investment of $485 million in capital expenditures for 2025 to support further expansion and innovation. CEO Geoff Martin expressed cautious optimism for 2025, acknowledging potential market disruptions due to tariffs and other economic uncertainties affecting customer orders. Earnings growth in 2025 is described as potentially challenging given the strong performance in 2024.</w:t>
      </w:r>
      <w:r/>
    </w:p>
    <w:p>
      <w:pPr>
        <w:pStyle w:val="ListNumber"/>
        <w:spacing w:line="240" w:lineRule="auto"/>
        <w:ind w:left="720"/>
      </w:pPr>
      <w:r/>
      <w:hyperlink r:id="rId12">
        <w:r>
          <w:rPr>
            <w:color w:val="0000EE"/>
            <w:u w:val="single"/>
          </w:rPr>
          <w:t>https://www.roic.ai/quote/CCDBF/transcripts/2024-year/4-quarter</w:t>
        </w:r>
      </w:hyperlink>
      <w:r>
        <w:t xml:space="preserve"> - In the Q4 2024 earnings call, CEO Geoff Martin discussed the impact of tariffs, stating that while the company operates locally in 43 countries, potential tariffs could affect customer supply chains, leading to production relocations. He mentioned the establishment of an RFID inlay plant in Mexico as a strategic move to mitigate risks associated with tariffs and supply chain issues. The company remains cautiously optimistic about its various segments, including continued growth in RFID technology and operational improvements.</w:t>
      </w:r>
      <w:r/>
    </w:p>
    <w:p>
      <w:pPr>
        <w:pStyle w:val="ListNumber"/>
        <w:spacing w:line="240" w:lineRule="auto"/>
        <w:ind w:left="720"/>
      </w:pPr>
      <w:r/>
      <w:hyperlink r:id="rId16">
        <w:r>
          <w:rPr>
            <w:color w:val="0000EE"/>
            <w:u w:val="single"/>
          </w:rPr>
          <w:t>https://www.siriusinvestors.com/earnings_transcripts/CCLLF/3/2024/</w:t>
        </w:r>
      </w:hyperlink>
      <w:r>
        <w:t xml:space="preserve"> - In the Q3 2024 earnings call, CEO Geoff Martin addressed the impact of tariffs, stating that while the company operates locally in the countries where they manufacture, the impact on customers could lead to changes in manufacturing locations. He mentioned the establishment of an RFID inlay plant in Mexico as a strategic move to mitigate risks associated with tariffs and supply chain issues. The company remains cautiously optimistic about its various segments, including continued growth in RFID technology and operational improvements.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finance.yahoo.com/news/ccl-industries-inc-ccdbf-q1-070625788.html" TargetMode="External"/><Relationship Id="rId10" Type="http://schemas.openxmlformats.org/officeDocument/2006/relationships/hyperlink" Target="https://www.investing.com/news/stock-market-news/earnings-call-ccl-industries-posts-solid-q1-growth-optimistic-outlook-93CH-3436105" TargetMode="External"/><Relationship Id="rId11" Type="http://schemas.openxmlformats.org/officeDocument/2006/relationships/hyperlink" Target="https://www.investing.com/news/transcripts/earnings-call-ccl-industries-reports-growth-amid-challenges-in-q3-2024-93CH-3724277" TargetMode="External"/><Relationship Id="rId12" Type="http://schemas.openxmlformats.org/officeDocument/2006/relationships/hyperlink" Target="https://www.roic.ai/quote/CCDBF/transcripts/2024-year/4-quarter" TargetMode="External"/><Relationship Id="rId13" Type="http://schemas.openxmlformats.org/officeDocument/2006/relationships/hyperlink" Target="https://www.moomoo.com/news/post/49472270/ccl-industries-inc-ccdbf-q4-2024-earnings-call-transcript-summary" TargetMode="External"/><Relationship Id="rId14" Type="http://schemas.openxmlformats.org/officeDocument/2006/relationships/hyperlink" Target="https://ca.investing.com/news/company-news/ccl-industries-inc-ccdbf-q3-2024-earnings-call-highlights-strong-sales-growth-and-strategic--3707000" TargetMode="External"/><Relationship Id="rId15" Type="http://schemas.openxmlformats.org/officeDocument/2006/relationships/hyperlink" Target="https://www.noahwire.com" TargetMode="External"/><Relationship Id="rId16" Type="http://schemas.openxmlformats.org/officeDocument/2006/relationships/hyperlink" Target="https://www.siriusinvestors.com/earnings_transcripts/CCLLF/3/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