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European chemical industry urges rapid trade reform and energy cost relief to secure future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Navigating the complexities of today's geopolitical landscape presents substantial challenges for the European chemical industry, a sector already grappling with structural competitiveness issues. As economies around the world lean towards protectionist policies and implement rising tariffs, the European chemical industry faces a precarious future. This is particularly pronounced for an industry reliant on exports, underscoring the need for strategic adaptations.</w:t>
      </w:r>
      <w:r/>
    </w:p>
    <w:p>
      <w:r/>
      <w:r>
        <w:t>The European Chemical Industry Council (CEFIC) has responded resolutely to these challenges, advocating for the swift resolution of unfair trade practices that threaten the sector's viability. The Council's efforts emphasise the urgency of utilising the EU's trade instruments to expedite antidumping investigations. Quick action in this area is vital to provide relief to affected manufacturers before they face irrevocable downturns. CEFIC’s stance is clear: ensuring that European chemicals remain competitive on the global stage requires decisive action.</w:t>
      </w:r>
      <w:r/>
    </w:p>
    <w:p>
      <w:r/>
      <w:r>
        <w:t>In addition to addressing immediate trade-related threats, the sector must develop a robust strategy for diversifying supply sources beyond EU borders. This includes pushing for the successful conclusion and ratification of Free Trade Agreements (FTAs) with key partners such as Mercosur, India, and regions within ASEAN. These FTAs are not mere conveniences; they are essential instruments for mitigating risks and accessing new growth markets crucial for the industry’s resilience.</w:t>
      </w:r>
      <w:r/>
    </w:p>
    <w:p>
      <w:r/>
      <w:r>
        <w:t>The current energy crisis has compounded these difficulties, placing further strain on the European chemical industry, which is now importing more chemicals than it exports—resulting in a staggering trade deficit of €5.6 billion in the first half of 2022. CEFIC has highlighted that energy prices in Europe are significantly higher than in many competing regions, further jeopardising the economic health of this energy-intensive sector. In light of such challenges, it is imperative for the EU to implement coordinated measures across member states aimed at stabilising energy costs and ensuring the industry's sustainability.</w:t>
      </w:r>
      <w:r/>
    </w:p>
    <w:p>
      <w:r/>
      <w:r>
        <w:t>Addressing broader issues of market access, CEFIC also stresses the importance of securing fair access to raw materials. Complications such as double pricing, export restrictions, and taxes imposed by exporting countries present serious barriers to competitiveness. The call for fair and secure access to natural resources resonates across the industry, capturing the necessity for a global trading system that effectively supports European chemical manufacturers.</w:t>
      </w:r>
      <w:r/>
    </w:p>
    <w:p>
      <w:r/>
      <w:r>
        <w:t>However, as the sector navigates these turbulent waters, there are cautionary voices as well. The International Monetary Fund has advised Europe against engaging in a subsidy competition reminiscent of strategies employed by the US and China, which could destabilise the already vulnerable European economy. Instead, the IMF advocates prioritising the reduction of internal trade barriers within the EU itself, asserting that this course of action could lay the groundwork for sustained long-term growth.</w:t>
      </w:r>
      <w:r/>
    </w:p>
    <w:p>
      <w:r/>
      <w:r>
        <w:t xml:space="preserve">In conclusion, while the European chemical industry faces formidable challenges amid shifting geopolitical dynamics, the focus on resilience and strategic positioning offers a pathway forward. By advocating for sound trade policies, diversifying supply chains, and building robust FTAs, the industry can navigate these complexities and emerge stronger, ensuring that high-quality European chemicals remain integral to both the continent's economy and the global market. </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[4]</w:t>
        </w:r>
      </w:hyperlink>
      <w:r/>
    </w:p>
    <w:p>
      <w:pPr>
        <w:pStyle w:val="ListBullet"/>
        <w:spacing w:line="240" w:lineRule="auto"/>
        <w:ind w:left="720"/>
      </w:pPr>
      <w:r/>
      <w:r>
        <w:t xml:space="preserve">Paragraph 3 – </w:t>
      </w:r>
      <w:hyperlink r:id="rId12">
        <w:r>
          <w:rPr>
            <w:color w:val="0000EE"/>
            <w:u w:val="single"/>
          </w:rPr>
          <w:t>[3]</w:t>
        </w:r>
      </w:hyperlink>
      <w:r/>
    </w:p>
    <w:p>
      <w:pPr>
        <w:pStyle w:val="ListBullet"/>
        <w:spacing w:line="240" w:lineRule="auto"/>
        <w:ind w:left="720"/>
      </w:pPr>
      <w:r/>
      <w:r>
        <w:t xml:space="preserve">Paragraph 4 – </w:t>
      </w:r>
      <w:hyperlink r:id="rId13">
        <w:r>
          <w:rPr>
            <w:color w:val="0000EE"/>
            <w:u w:val="single"/>
          </w:rPr>
          <w:t>[5]</w:t>
        </w:r>
      </w:hyperlink>
      <w:r/>
    </w:p>
    <w:p>
      <w:pPr>
        <w:pStyle w:val="ListBullet"/>
        <w:spacing w:line="240" w:lineRule="auto"/>
        <w:ind w:left="720"/>
      </w:pPr>
      <w:r/>
      <w:r>
        <w:t xml:space="preserve">Paragraph 5 – </w:t>
      </w:r>
      <w:hyperlink r:id="rId14">
        <w:r>
          <w:rPr>
            <w:color w:val="0000EE"/>
            <w:u w:val="single"/>
          </w:rPr>
          <w:t>[6]</w:t>
        </w:r>
      </w:hyperlink>
      <w:r/>
    </w:p>
    <w:p>
      <w:pPr>
        <w:pStyle w:val="ListBullet"/>
        <w:spacing w:line="240" w:lineRule="auto"/>
        <w:ind w:left="720"/>
      </w:pPr>
      <w:r/>
      <w:r>
        <w:t xml:space="preserve">Paragraph 6 –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https://chemanager-online.com/en/topics/standing-strong-for-europe-039-s-chemical-industry</w:t>
        </w:r>
      </w:hyperlink>
      <w:r>
        <w:t xml:space="preserve"> - Please view link - unable to able to access data</w:t>
      </w:r>
      <w:r/>
    </w:p>
    <w:p>
      <w:pPr>
        <w:pStyle w:val="ListNumber"/>
        <w:spacing w:line="240" w:lineRule="auto"/>
        <w:ind w:left="720"/>
      </w:pPr>
      <w:r/>
      <w:hyperlink r:id="rId10">
        <w:r>
          <w:rPr>
            <w:color w:val="0000EE"/>
            <w:u w:val="single"/>
          </w:rPr>
          <w:t>https://cefic.org/policy-matters/trade-policy-and-free-trade-agreements/</w:t>
        </w:r>
      </w:hyperlink>
      <w:r>
        <w:t xml:space="preserve"> - The European Chemical Industry Council (CEFIC) emphasizes the strategic importance of Free Trade Agreements (FTAs) for the European chemical sector. FTAs are seen as essential tools to mitigate risks, diversify supply sources, and secure access to global growth markets. CEFIC advocates for concluding and ratifying FTAs with key trading partners, including the USA, Mercosur, India, ASEAN, and Africa, to enhance the industry's competitiveness and resilience.</w:t>
      </w:r>
      <w:r/>
    </w:p>
    <w:p>
      <w:pPr>
        <w:pStyle w:val="ListNumber"/>
        <w:spacing w:line="240" w:lineRule="auto"/>
        <w:ind w:left="720"/>
      </w:pPr>
      <w:r/>
      <w:hyperlink r:id="rId12">
        <w:r>
          <w:rPr>
            <w:color w:val="0000EE"/>
            <w:u w:val="single"/>
          </w:rPr>
          <w:t>https://cefic.org/media-corner/newsroom/energy-crisis-the-eu-chemical-industry-is-reaching-breaking-point/</w:t>
        </w:r>
      </w:hyperlink>
      <w:r>
        <w:t xml:space="preserve"> - CEFIC highlights the severe impact of the energy crisis on the European chemical industry, noting that for the first time, the EU imports more chemicals than it exports, resulting in a trade deficit of €5.6 billion in the first half of 2022. The industry faces unsustainable energy costs, with energy-intensive sectors like chemicals competing globally against regions with more favorable energy prices. CEFIC calls for immediate coordinated pan-European measures to address these challenges.</w:t>
      </w:r>
      <w:r/>
    </w:p>
    <w:p>
      <w:pPr>
        <w:pStyle w:val="ListNumber"/>
        <w:spacing w:line="240" w:lineRule="auto"/>
        <w:ind w:left="720"/>
      </w:pPr>
      <w:r/>
      <w:hyperlink r:id="rId11">
        <w:r>
          <w:rPr>
            <w:color w:val="0000EE"/>
            <w:u w:val="single"/>
          </w:rPr>
          <w:t>https://cefic.org/media-corner/newsroom/the-european-chemical-industrys-imperative-for-robust-free-trade-agreements/</w:t>
        </w:r>
      </w:hyperlink>
      <w:r>
        <w:t xml:space="preserve"> - CEFIC underscores the critical need for robust Free Trade Agreements (FTAs) to strengthen the European chemical industry's competitiveness. Amid challenges like high energy prices and raw material dependencies, FTAs are viewed as vital for diversifying supply chains and securing access to global markets. The article discusses the importance of FTAs with key partners and the reduction of non-tariff barriers to support the industry's resilience and growth.</w:t>
      </w:r>
      <w:r/>
    </w:p>
    <w:p>
      <w:pPr>
        <w:pStyle w:val="ListNumber"/>
        <w:spacing w:line="240" w:lineRule="auto"/>
        <w:ind w:left="720"/>
      </w:pPr>
      <w:r/>
      <w:hyperlink r:id="rId13">
        <w:r>
          <w:rPr>
            <w:color w:val="0000EE"/>
            <w:u w:val="single"/>
          </w:rPr>
          <w:t>https://www.wto.org/english/res_e/publications_e/wtr10_forum_e/wtr10_25june10_e.htm</w:t>
        </w:r>
      </w:hyperlink>
      <w:r>
        <w:t xml:space="preserve"> - This World Trade Organization (WTO) publication examines competitive distortions in the European chemical industry's access to raw materials. It discusses issues like double pricing, export restrictions, and export taxes imposed by exporting countries, which can harm the competitiveness of European chemical companies. The article emphasizes the need for fair and secure access to natural resources and the importance of addressing these challenges within the global trading system.</w:t>
      </w:r>
      <w:r/>
    </w:p>
    <w:p>
      <w:pPr>
        <w:pStyle w:val="ListNumber"/>
        <w:spacing w:line="240" w:lineRule="auto"/>
        <w:ind w:left="720"/>
      </w:pPr>
      <w:r/>
      <w:hyperlink r:id="rId14">
        <w:r>
          <w:rPr>
            <w:color w:val="0000EE"/>
            <w:u w:val="single"/>
          </w:rPr>
          <w:t>https://op.europa.eu/webpub/eca/special-reports/trade-defence-instruments-17-2020/en/index.html</w:t>
        </w:r>
      </w:hyperlink>
      <w:r>
        <w:t xml:space="preserve"> - The European Court of Auditors' report evaluates the effectiveness of the European Union's Trade Defence Instruments (TDIs) in protecting European industries from unfair trade practices. It outlines how the European Commission investigates dumping and subsidies and imposes duties to safeguard EU industries. The report also discusses the procedures and criteria for imposing TDIs and the challenges in ensuring their effectiveness in a globalized trade environment.</w:t>
      </w:r>
      <w:r/>
    </w:p>
    <w:p>
      <w:pPr>
        <w:pStyle w:val="ListNumber"/>
        <w:spacing w:line="240" w:lineRule="auto"/>
        <w:ind w:left="720"/>
      </w:pPr>
      <w:r/>
      <w:hyperlink r:id="rId15">
        <w:r>
          <w:rPr>
            <w:color w:val="0000EE"/>
            <w:u w:val="single"/>
          </w:rPr>
          <w:t>https://www.ft.com/content/0ee289a9-8414-40bb-ac3b-ab6f04bd1f4f</w:t>
        </w:r>
      </w:hyperlink>
      <w:r>
        <w:t xml:space="preserve"> - The International Monetary Fund (IMF) warns Europe against engaging in a subsidy competition with the US and China, cautioning that such a strategy could harm the continent's already struggling economy. Instead, the IMF recommends focusing on reducing internal EU trade barriers to boost long-term growth. The article highlights concerns over trade-distorting subsidies within the EU and emphasizes the importance of harmonizing the EU's single market to enhance economic stability.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hemanager-online.com/en/topics/standing-strong-for-europe-039-s-chemical-industry" TargetMode="External"/><Relationship Id="rId10" Type="http://schemas.openxmlformats.org/officeDocument/2006/relationships/hyperlink" Target="https://cefic.org/policy-matters/trade-policy-and-free-trade-agreements/" TargetMode="External"/><Relationship Id="rId11" Type="http://schemas.openxmlformats.org/officeDocument/2006/relationships/hyperlink" Target="https://cefic.org/media-corner/newsroom/the-european-chemical-industrys-imperative-for-robust-free-trade-agreements/" TargetMode="External"/><Relationship Id="rId12" Type="http://schemas.openxmlformats.org/officeDocument/2006/relationships/hyperlink" Target="https://cefic.org/media-corner/newsroom/energy-crisis-the-eu-chemical-industry-is-reaching-breaking-point/" TargetMode="External"/><Relationship Id="rId13" Type="http://schemas.openxmlformats.org/officeDocument/2006/relationships/hyperlink" Target="https://www.wto.org/english/res_e/publications_e/wtr10_forum_e/wtr10_25june10_e.htm" TargetMode="External"/><Relationship Id="rId14" Type="http://schemas.openxmlformats.org/officeDocument/2006/relationships/hyperlink" Target="https://op.europa.eu/webpub/eca/special-reports/trade-defence-instruments-17-2020/en/index.html" TargetMode="External"/><Relationship Id="rId15" Type="http://schemas.openxmlformats.org/officeDocument/2006/relationships/hyperlink" Target="https://www.ft.com/content/0ee289a9-8414-40bb-ac3b-ab6f04bd1f4f"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