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Return of Red Sea shipping risks global freight rate collapse amid overcapacity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announcement of a ceasefire between the US and Houthi militia in Yemen has stirred conversations about the potential for a significant return of container ships to the Red Sea. This development, as highlighted by Xeneta, an ocean and air freight intelligence platform, carries the risk of flooding the market with added shipping capacity, potentially leading to a global collapse in freight rates. However, the situation is complex and uncertain.</w:t>
      </w:r>
      <w:r/>
    </w:p>
    <w:p>
      <w:r/>
      <w:r>
        <w:t>If container ships resume operations through the Red Sea and the Suez Canal instead of circumventing Africa via the Cape of Good Hope, Xeneta posits that global TEU-mile demand could plummet by as much as six percent. This prediction is grounded in the anticipated one percent growth in global container shipping demand for the entirety of 2025. The figures provided reveal a stark image: average spot rates for container shipments from the Far East to Northern Europe and the Mediterranean currently stand at USD 2,100 and USD 3,125 per 40-foot container, representing increases of 39 and 68 percent, respectively, from pre-crisis levels noted in December 2023.</w:t>
      </w:r>
      <w:r/>
    </w:p>
    <w:p>
      <w:r/>
      <w:r>
        <w:t>Peter Sand, Chief Analyst at Xeneta, underscores the long-term implications of geopolitical disruptions on container shipping in 2025, stating, “Of all the geopolitical disruptions impacting ocean container shipping in 2025, conflict in the Red Sea continues to cast the longest shadow.” Sand warns that the anticipated return of ships to the Red Sea would commodify the market, leading to unsustainable low rates, exacerbated by a slowdown in imports into the US resulting from ongoing tariffs.</w:t>
      </w:r>
      <w:r/>
    </w:p>
    <w:p>
      <w:r/>
      <w:r>
        <w:t>The logistical landscape is further complicated by Egypt's Suez Canal Authority, which is contemplating discounts on transit fees—ranging from 12% to 15%—to incentivise shipping traffic back to this pivotal waterway. Such measures are critical, given the dramatic revenue drop from USD 2.4 billion in late 2023 to approximately USD 880.9 million by Q4 2024, primarily attributable to disruptions caused by Houthi attacks.</w:t>
      </w:r>
      <w:r/>
    </w:p>
    <w:p>
      <w:r/>
      <w:r>
        <w:t>This threat to maritime stability has instigated a ripple effect across the shipping industry. Major firms such as Maersk are grappling with the potential for declining container volumes. The shipping giant has revised its growth forecast for 2025—from an anticipated rise of four percent to a more cautious estimate indicating potential declines. Recent bombing campaigns and geopolitical tensions have heavily influenced these figures, indicating that uncertainties loom large over trade.</w:t>
      </w:r>
      <w:r/>
    </w:p>
    <w:p>
      <w:r/>
      <w:r>
        <w:t>Amidst the backdrop of mounting shipping orders—reaching record levels, with 8.4 million TEUs expected by 2026—concerns about overcapacity are mounting. Industry experts project that supply could surge by 46% compared to 2019, outpacing a mere 22% rise in demand. This imbalance could lead to inevitable freight rate decreases unless there is a concerted effort to manage capacity strategically.</w:t>
      </w:r>
      <w:r/>
    </w:p>
    <w:p>
      <w:r/>
      <w:r>
        <w:t>Further complicating the narrative is the ongoing threat posed by the Houthi militia, with warnings from Sand that as long as the Houthis maintain their focus on targeting shipping traffic, carriers will be hesitant to commit fully to resuming operations through the Red Sea. While some industry leaders express cautious optimism about a potential cessation of hostilities, the complex web of political maneuvering signals that a definitive shift back to regular shipping routes will not occur without firm guarantees for safety and stability.</w:t>
      </w:r>
      <w:r/>
    </w:p>
    <w:p>
      <w:r/>
      <w:r>
        <w:t>As these dynamics play out, the maritime sector faces a litany of challenges that could fundamentally reshape its landscape. With an impending capacity flood and uncertain geopolitical tides, the future of global shipping hangs precariously in the balance, awaiting resolution on both economic and political fronts.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p>
    <w:p>
      <w:pPr>
        <w:pStyle w:val="ListNumber"/>
        <w:spacing w:line="240" w:lineRule="auto"/>
        <w:ind w:left="720"/>
      </w:pPr>
      <w:r/>
      <w:hyperlink r:id="rId10">
        <w:r>
          <w:rPr>
            <w:color w:val="0000EE"/>
            <w:u w:val="single"/>
          </w:rPr>
          <w:t>[2]</w:t>
        </w:r>
      </w:hyperlink>
      <w:r>
        <w:t xml:space="preserve">, </w:t>
      </w:r>
      <w:hyperlink r:id="rId11">
        <w:r>
          <w:rPr>
            <w:color w:val="0000EE"/>
            <w:u w:val="single"/>
          </w:rPr>
          <w:t>[3]</w:t>
        </w:r>
      </w:hyperlink>
      <w:r/>
    </w:p>
    <w:p>
      <w:pPr>
        <w:pStyle w:val="ListNumber"/>
        <w:spacing w:line="240" w:lineRule="auto"/>
        <w:ind w:left="720"/>
      </w:pPr>
      <w:r/>
      <w:hyperlink r:id="rId12">
        <w:r>
          <w:rPr>
            <w:color w:val="0000EE"/>
            <w:u w:val="single"/>
          </w:rPr>
          <w:t>[4]</w:t>
        </w:r>
      </w:hyperlink>
      <w:r/>
    </w:p>
    <w:p>
      <w:pPr>
        <w:pStyle w:val="ListNumber"/>
        <w:spacing w:line="240" w:lineRule="auto"/>
        <w:ind w:left="720"/>
      </w:pPr>
      <w:r/>
      <w:hyperlink r:id="rId13">
        <w:r>
          <w:rPr>
            <w:color w:val="0000EE"/>
            <w:u w:val="single"/>
          </w:rPr>
          <w:t>[5]</w:t>
        </w:r>
      </w:hyperlink>
      <w:r/>
    </w:p>
    <w:p>
      <w:pPr>
        <w:pStyle w:val="ListNumber"/>
        <w:spacing w:line="240" w:lineRule="auto"/>
        <w:ind w:left="720"/>
      </w:pPr>
      <w:r/>
      <w:hyperlink r:id="rId14">
        <w:r>
          <w:rPr>
            <w:color w:val="0000EE"/>
            <w:u w:val="single"/>
          </w:rPr>
          <w:t>[6]</w:t>
        </w:r>
      </w:hyperlink>
      <w:r/>
    </w:p>
    <w:p>
      <w:pPr>
        <w:pStyle w:val="ListNumber"/>
        <w:spacing w:line="240" w:lineRule="auto"/>
        <w:ind w:left="720"/>
      </w:pPr>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https://swzmaritime.nl/news/2025/05/13/return-to-red-sea-could-cause-collapse-in-freight-rates/</w:t>
        </w:r>
      </w:hyperlink>
      <w:r>
        <w:t xml:space="preserve"> - Please view link - unable to able to access data</w:t>
      </w:r>
      <w:r/>
    </w:p>
    <w:p>
      <w:pPr>
        <w:pStyle w:val="ListNumber"/>
        <w:spacing w:line="240" w:lineRule="auto"/>
        <w:ind w:left="720"/>
      </w:pPr>
      <w:r/>
      <w:hyperlink r:id="rId10">
        <w:r>
          <w:rPr>
            <w:color w:val="0000EE"/>
            <w:u w:val="single"/>
          </w:rPr>
          <w:t>https://www.reuters.com/world/africa/egypts-suez-canal-mulls-discounts-transit-fees-bring-back-traffic-2025-05-12/</w:t>
        </w:r>
      </w:hyperlink>
      <w:r>
        <w:t xml:space="preserve"> - Egypt's Suez Canal Authority is considering implementing transit fee discounts of 12% to 15% to attract shipping traffic back to the key waterway. This initiative responds to a significant decline in canal traffic caused by attacks from Yemen's Houthi rebels on shipping in the Red Sea. The proposed discounts would be enacted upon approval by President Abdel Fattah al-Sisi. The Suez Canal remains a crucial source of foreign currency for Egypt, and the authority aims to restore confidence and traffic in the region.</w:t>
      </w:r>
      <w:r/>
    </w:p>
    <w:p>
      <w:pPr>
        <w:pStyle w:val="ListNumber"/>
        <w:spacing w:line="240" w:lineRule="auto"/>
        <w:ind w:left="720"/>
      </w:pPr>
      <w:r/>
      <w:hyperlink r:id="rId11">
        <w:r>
          <w:rPr>
            <w:color w:val="0000EE"/>
            <w:u w:val="single"/>
          </w:rPr>
          <w:t>https://www.reuters.com/world/africa/egypts-suez-canal-offers-15-rebate-container-ships-130000-tons-or-more-2025-05-13/</w:t>
        </w:r>
      </w:hyperlink>
      <w:r>
        <w:t xml:space="preserve"> - To attract trade back and mitigate rising insurance costs, Egypt's Suez Canal Authority announced a 15% discount on transit fees for container ships weighing at least 130,000 metric tons, effective from May 15 for a period of 90 days. This initiative follows a significant revenue decline from $2.4 billion in Q4 2023 to $880.9 million in Q4 2024, largely due to attacks on ships by Yemen's Iran-backed Houthi rebels targeting cargo bound for Israel. The Suez Canal remains a vital source of foreign currency for Egypt, and the authority aims to restore confidence and traffic in the region.</w:t>
      </w:r>
      <w:r/>
    </w:p>
    <w:p>
      <w:pPr>
        <w:pStyle w:val="ListNumber"/>
        <w:spacing w:line="240" w:lineRule="auto"/>
        <w:ind w:left="720"/>
      </w:pPr>
      <w:r/>
      <w:hyperlink r:id="rId12">
        <w:r>
          <w:rPr>
            <w:color w:val="0000EE"/>
            <w:u w:val="single"/>
          </w:rPr>
          <w:t>https://www.reuters.com/world/europe/maersk-keeps-2025-outlook-unchanged-q1-profits-beat-forecast-2025-05-08/</w:t>
        </w:r>
      </w:hyperlink>
      <w:r>
        <w:t xml:space="preserve"> - Maersk, the world's largest container shipping firm, has warned that global container volumes may decline in 2025 due to the ongoing trade war and rising geopolitical uncertainties, although the company maintains its full-year profit outlook. U.S. trade tariffs, mainly imposed by President Donald Trump, have prompted companies to lower sales targets and nations to downgrade economic growth projections, directly affecting maritime trade. Maersk revised its forecast for container volume growth from an initially expected 4% increase to a range between a 1% decline and 4% growth. The company highlighted the potential for short-term growth in the second quarter as businesses build up inventories during a temporary pause in U.S. tariffs, but it also warned of contracting demand or potential recovery depending on future tariff developments. Despite the challenges, Maersk reported a 70% year-on-year EBITDA increase in Q1 2025, reaching $2.71 billion. The company also addressed ongoing Red Sea disruptions due to Houthi militant attacks, noting enhanced shipping times and freight rates as ships are redirected around Africa. These disruptions are expected to persist throughout the year, despite U.S. efforts to deescalate the situation.</w:t>
      </w:r>
      <w:r/>
    </w:p>
    <w:p>
      <w:pPr>
        <w:pStyle w:val="ListNumber"/>
        <w:spacing w:line="240" w:lineRule="auto"/>
        <w:ind w:left="720"/>
      </w:pPr>
      <w:r/>
      <w:hyperlink r:id="rId13">
        <w:r>
          <w:rPr>
            <w:color w:val="0000EE"/>
            <w:u w:val="single"/>
          </w:rPr>
          <w:t>https://www.ft.com/content/4953322e-5f27-4282-b8f2-81c599472f45</w:t>
        </w:r>
      </w:hyperlink>
      <w:r>
        <w:t xml:space="preserve"> - Shipowners have placed record orders for container vessels, reaching the highest level of 8.4 million 20-foot containers since 2000, driven by rising profits. The significant investment in fleet growth has led to concerns about potential overcapacity, especially amidst global economic uncertainties. The surge in profits began last year when disruptions due to Houthi attacks in the Red Sea increased shipping costs. Major players like Mediterranean Shipping Company and CMA-CGM have been leading the orders. However, uncertain factors like future trade policies under the new US president and the continuation of Red Sea attacks could affect the industry. Predictions indicate that by 2026, the supply of container ships will have surged by 46% compared to 2019, yet only a 22% increase in demand for cargo volumes is expected. Additionally, the upcoming Hong Kong Convention in June, which imposes stricter regulations on ship recycling yards, could delay the phasing out of older vessels. The industry had faced similar oversupply concerns post-Covid-19, which were temporarily mitigated by the Red Sea disruptions.</w:t>
      </w:r>
      <w:r/>
    </w:p>
    <w:p>
      <w:pPr>
        <w:pStyle w:val="ListNumber"/>
        <w:spacing w:line="240" w:lineRule="auto"/>
        <w:ind w:left="720"/>
      </w:pPr>
      <w:r/>
      <w:hyperlink r:id="rId14">
        <w:r>
          <w:rPr>
            <w:color w:val="0000EE"/>
            <w:u w:val="single"/>
          </w:rPr>
          <w:t>https://www.reuters.com/business/autos-transportation/dp-world-says-sea-freight-prices-could-fall-20-if-red-sea-attacks-curbed-2025-01-22/</w:t>
        </w:r>
      </w:hyperlink>
      <w:r>
        <w:t xml:space="preserve"> - DP World's deputy chief executive, Yuvraj Narayan, anticipates a significant drop in sea freight prices, potentially by 20-25%, if attacks in the Red Sea are reduced. These price reductions could materialize within two to three months once safer navigation resumes. The Iran-backed Houthis have conducted over 100 attacks on ships since November 2023, disrupting normal shipping routes and causing many vessels to avoid the Red Sea, opting for the longer route around Africa. This diversion has resulted in a 30% increase in shipping capacity. The recent declaration by the Houthis to limit their attacks to Israel-linked ships, and possibly ending all attacks upon full implementation of the Gaza ceasefire, could pave the way for a resumption of regular shipping routes. DP World is also eyeing expansion opportunities on the east and west coasts of Africa, and is continuing its investment in the London Gateway port despite economic challenges in the UK.</w:t>
      </w:r>
      <w:r/>
    </w:p>
    <w:p>
      <w:pPr>
        <w:pStyle w:val="ListNumber"/>
        <w:spacing w:line="240" w:lineRule="auto"/>
        <w:ind w:left="720"/>
      </w:pPr>
      <w:r/>
      <w:hyperlink r:id="rId15">
        <w:r>
          <w:rPr>
            <w:color w:val="0000EE"/>
            <w:u w:val="single"/>
          </w:rPr>
          <w:t>https://www.reuters.com/business/cma-cgms-profit-jumps-buoyant-shipping-demand-2024-11-08/</w:t>
        </w:r>
      </w:hyperlink>
      <w:r>
        <w:t xml:space="preserve"> - CMA CGM's third-quarter net profit surged to $2.73 billion, up from $388 million the previous year, driven by a 5.5% increase in shipping volumes. The global demand for shipping has been robust, bolstered by U.S. companies restocking amid geopolitical tensions and labor disputes at U.S. ports. The company anticipates strong demand continuing, with early preparation for China's Lunar New Year. Despite potential U.S. tariffs under the Trump presidency, the global economy remains resilient, with adjustments in trade flows potentially favoring Mexico and Southeast Asia over China. Freight rates have stabilized following an initial peak, with potential overcapacity issues next year due to new vessel entries. Additionally, vessel re-routing due to Red Sea conflicts has temporarily benefited operators by increasing fleet capacity and freight rates. In France, CMA CGM may face an exceptional tax of around 800 million euros on shipping profits, potentially impacting future investments.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wzmaritime.nl/news/2025/05/13/return-to-red-sea-could-cause-collapse-in-freight-rates/" TargetMode="External"/><Relationship Id="rId10" Type="http://schemas.openxmlformats.org/officeDocument/2006/relationships/hyperlink" Target="https://www.reuters.com/world/africa/egypts-suez-canal-mulls-discounts-transit-fees-bring-back-traffic-2025-05-12/" TargetMode="External"/><Relationship Id="rId11" Type="http://schemas.openxmlformats.org/officeDocument/2006/relationships/hyperlink" Target="https://www.reuters.com/world/africa/egypts-suez-canal-offers-15-rebate-container-ships-130000-tons-or-more-2025-05-13/" TargetMode="External"/><Relationship Id="rId12" Type="http://schemas.openxmlformats.org/officeDocument/2006/relationships/hyperlink" Target="https://www.reuters.com/world/europe/maersk-keeps-2025-outlook-unchanged-q1-profits-beat-forecast-2025-05-08/" TargetMode="External"/><Relationship Id="rId13" Type="http://schemas.openxmlformats.org/officeDocument/2006/relationships/hyperlink" Target="https://www.ft.com/content/4953322e-5f27-4282-b8f2-81c599472f45" TargetMode="External"/><Relationship Id="rId14" Type="http://schemas.openxmlformats.org/officeDocument/2006/relationships/hyperlink" Target="https://www.reuters.com/business/autos-transportation/dp-world-says-sea-freight-prices-could-fall-20-if-red-sea-attacks-curbed-2025-01-22/" TargetMode="External"/><Relationship Id="rId15" Type="http://schemas.openxmlformats.org/officeDocument/2006/relationships/hyperlink" Target="https://www.reuters.com/business/cma-cgms-profit-jumps-buoyant-shipping-demand-2024-11-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