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Azerbaijan stakes claim as pivotal hub for the evolving Middle Corridor trade route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Middle Corridor is increasingly positioned as a critical trade alternative amid global logistical disruptions and geopolitical uncertainties. At a recent business event in Brussels, Stef Goris, Chairman of the Belgian-Azerbaijani Chamber of Commerce, articulated this sentiment, highlighting Azerbaijan's unique role within this evolving trade landscape. He emphasised that Azerbaijan is the only viable overland corridor linking Europe to Central Asia, China, and the far East, asserting its geographic advantage to establish a regional hub for logistics, energy transition, high-tech manufacturing, and international investment.</w:t>
      </w:r>
      <w:r/>
    </w:p>
    <w:p>
      <w:r/>
      <w:r>
        <w:t>The Middle Corridor, a vital trade route, traverses several key countries, beginning in China and winding through Kazakhstan, Uzbekistan, and Turkmenistan. From there, it crosses the Caspian Sea into Azerbaijan, eventually leading to Georgia and Türkiye before reaching Europe. One of the corridor's standout features is its ability to provide a land route that considerably shortens the distance between Eastern Asia and Europe compared to traditional maritime routes. In fact, this corridor can reduce travel distances by approximately 2,500 kilometres, with transit times of just 10 to 15 days, significantly enhancing supply chain efficiency.</w:t>
      </w:r>
      <w:r/>
    </w:p>
    <w:p>
      <w:r/>
      <w:r>
        <w:t>Kazakhstan is also making strides towards establishing itself as a central link within the Middle Corridor. Recent investments in port infrastructure, particularly in Aktau, aim to double oil exports and bolster trade, despite existing logistical challenges. With regional agreements and financial commitments from both China and the European Union, freight volumes through Kazakhstan are expected to surge, facilitating the broader aims of the corridor while simultaneously diversifying its economy to lessen reliance on Russia.</w:t>
      </w:r>
      <w:r/>
    </w:p>
    <w:p>
      <w:r/>
      <w:r>
        <w:t>The economic impact of the Middle Corridor cannot be overstated. Recent data indicate an impressive 63% year-on-year increase in cargo volume, reflecting the corridor's growing importance in global trade. Azerbaijan, in particular, reported an astonishing 86% increase in cargo transportation through the corridor in 2023, with projections suggesting around four million tonnes will be moved in 2024 alone. With developments in rail and port capacities, including a unified tariff system and the introduction of a 'single window' principle along the route, Azerbaijan is positioning itself as a key player in this burgeoning logistical network.</w:t>
      </w:r>
      <w:r/>
    </w:p>
    <w:p>
      <w:r/>
      <w:r>
        <w:t>Moreover, the World Bank underscores the corridor's potential to triple freight volumes and halve travel times by 2030, contingent upon timely investments and strategic policies. This projection not only signals the corridor's significance for trade but also points to broader regional economic benefits, including job creation and enhanced infrastructure. Various countries are collaborating to cultivate the corridor's infrastructure, marking a concerted effort to boost connectivity and trade efficiency in the region.</w:t>
      </w:r>
      <w:r/>
    </w:p>
    <w:p>
      <w:r/>
      <w:r>
        <w:t>In an era where supply chains are under constant strain, the Middle Corridor presents a robust alternative that not only facilitates trade but also contributes to regional stability and economic resilience. For European businesses, particularly those in Belgium, Goris describes this initiative as an "invitation" to partake in shaping a modern logistical backbone, fostering trade links that extend from Antwerp to Almaty, and beyond.</w:t>
      </w:r>
      <w:r/>
    </w:p>
    <w:p>
      <w:r/>
      <w:r>
        <w:t>As the geopolitical landscape continues to shift, the Middle Corridor emerges not merely as a route, but as a transformative platform that can redefine how trade flows between Asia and Europe, ensuring a more secure and reliable path for goods and services.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Source </w:t>
      </w:r>
      <w:hyperlink r:id="rId9">
        <w:r>
          <w:rPr>
            <w:color w:val="0000EE"/>
            <w:u w:val="single"/>
          </w:rPr>
          <w:t>[1]</w:t>
        </w:r>
      </w:hyperlink>
      <w:r>
        <w:t xml:space="preserve"> </w:t>
      </w:r>
      <w:r/>
    </w:p>
    <w:p>
      <w:pPr>
        <w:pStyle w:val="ListNumber"/>
        <w:spacing w:line="240" w:lineRule="auto"/>
        <w:ind w:left="720"/>
      </w:pPr>
      <w:r/>
      <w:r>
        <w:t xml:space="preserve">Paragraph 4: Sources </w:t>
      </w:r>
      <w:hyperlink r:id="rId10">
        <w:r>
          <w:rPr>
            <w:color w:val="0000EE"/>
            <w:u w:val="single"/>
          </w:rPr>
          <w:t>[2]</w:t>
        </w:r>
      </w:hyperlink>
      <w:r>
        <w:t xml:space="preserve">, </w:t>
      </w:r>
      <w:hyperlink r:id="rId11">
        <w:r>
          <w:rPr>
            <w:color w:val="0000EE"/>
            <w:u w:val="single"/>
          </w:rPr>
          <w:t>[3]</w:t>
        </w:r>
      </w:hyperlink>
      <w:r>
        <w:t xml:space="preserve"> </w:t>
      </w:r>
      <w:r/>
    </w:p>
    <w:p>
      <w:pPr>
        <w:pStyle w:val="ListNumber"/>
        <w:spacing w:line="240" w:lineRule="auto"/>
        <w:ind w:left="720"/>
      </w:pPr>
      <w:r/>
      <w:r>
        <w:t xml:space="preserve">Paragraph 5: Sources </w:t>
      </w:r>
      <w:hyperlink r:id="rId12">
        <w:r>
          <w:rPr>
            <w:color w:val="0000EE"/>
            <w:u w:val="single"/>
          </w:rPr>
          <w:t>[5]</w:t>
        </w:r>
      </w:hyperlink>
      <w:r>
        <w:t xml:space="preserve">, </w:t>
      </w:r>
      <w:hyperlink r:id="rId13">
        <w:r>
          <w:rPr>
            <w:color w:val="0000EE"/>
            <w:u w:val="single"/>
          </w:rPr>
          <w:t>[6]</w:t>
        </w:r>
      </w:hyperlink>
      <w:r>
        <w:t xml:space="preserve"> </w:t>
      </w:r>
      <w:r/>
    </w:p>
    <w:p>
      <w:pPr>
        <w:pStyle w:val="ListNumber"/>
        <w:spacing w:line="240" w:lineRule="auto"/>
        <w:ind w:left="720"/>
      </w:pPr>
      <w:r/>
      <w:r>
        <w:t xml:space="preserve">Paragraph 6: Sources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Number"/>
        <w:spacing w:line="240" w:lineRule="auto"/>
        <w:ind w:left="720"/>
      </w:pPr>
      <w:r/>
      <w:r>
        <w:t xml:space="preserve">Paragraphs 7, 8: Source </w:t>
      </w:r>
      <w:hyperlink r:id="rId9">
        <w:r>
          <w:rPr>
            <w:color w:val="0000EE"/>
            <w:u w:val="single"/>
          </w:rPr>
          <w:t>[1]</w:t>
        </w:r>
      </w:hyperlink>
      <w:r>
        <w:t xml:space="preserve">,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https://en.trend.az/azerbaijan/business/4043502.html</w:t>
        </w:r>
      </w:hyperlink>
      <w:r>
        <w:t xml:space="preserve"> - Please view link - unable to able to access data</w:t>
      </w:r>
      <w:r/>
    </w:p>
    <w:p>
      <w:pPr>
        <w:pStyle w:val="ListNumber"/>
        <w:spacing w:line="240" w:lineRule="auto"/>
        <w:ind w:left="720"/>
      </w:pPr>
      <w:r/>
      <w:hyperlink r:id="rId10">
        <w:r>
          <w:rPr>
            <w:color w:val="0000EE"/>
            <w:u w:val="single"/>
          </w:rPr>
          <w:t>https://www.lemonde.fr/international/article/2024/08/11/le-kazakhstan-se-reve-en-hub-du-commerce-entre-la-chine-et-l-europe_6276595_3210.html</w:t>
        </w:r>
      </w:hyperlink>
      <w:r>
        <w:t xml:space="preserve"> - This article discusses Kazakhstan's ambition to become a vital link in the Middle Corridor, a trade network connecting China and Europe via Central Asia. It highlights the development of port infrastructures in Aktau, including terminal expansions and container hubs, aiming to double oil exports and facilitate trade. Despite challenges like logistical and infrastructural issues, recent regional agreements and investments from China and the European Union are expected to significantly boost freight volumes. Kazakhstan seeks to diversify its exports to reduce dependence on Russia, promoting increased regional cooperation.</w:t>
      </w:r>
      <w:r/>
    </w:p>
    <w:p>
      <w:pPr>
        <w:pStyle w:val="ListNumber"/>
        <w:spacing w:line="240" w:lineRule="auto"/>
        <w:ind w:left="720"/>
      </w:pPr>
      <w:r/>
      <w:hyperlink r:id="rId11">
        <w:r>
          <w:rPr>
            <w:color w:val="0000EE"/>
            <w:u w:val="single"/>
          </w:rPr>
          <w:t>https://caspianpost.com/central-asia/the-middle-corridor-a-key-route-in-eurasian-geopolitics</w:t>
        </w:r>
      </w:hyperlink>
      <w:r>
        <w:t xml:space="preserve"> - This article examines the Middle Corridor as a strategic trade route between China and Europe, emphasizing its efficiency and geopolitical significance. It notes that the corridor reduces travel distances by approximately 2,500 kilometers compared to the Northern Corridor, with transit times ranging from 10 to 15 days. The article also highlights the corridor's role in enhancing supply chain resilience by bypassing Russia, and its economic impact, with a 63% year-over-year increase in cargo volume over the first 11 months of 2024.</w:t>
      </w:r>
      <w:r/>
    </w:p>
    <w:p>
      <w:pPr>
        <w:pStyle w:val="ListNumber"/>
        <w:spacing w:line="240" w:lineRule="auto"/>
        <w:ind w:left="720"/>
      </w:pPr>
      <w:r/>
      <w:hyperlink r:id="rId16">
        <w:r>
          <w:rPr>
            <w:color w:val="0000EE"/>
            <w:u w:val="single"/>
          </w:rPr>
          <w:t>https://en.wikipedia.org/wiki/Trans-Caspian_International_Transport_Route</w:t>
        </w:r>
      </w:hyperlink>
      <w:r>
        <w:t xml:space="preserve"> - This Wikipedia page provides an overview of the Trans-Caspian International Transport Route (Middle Corridor), detailing its path from China through Central Asia, the Caspian Sea, Azerbaijan, Georgia, and Turkey to Europe. It compares the Middle Corridor to other routes, noting its shorter distance and reduced transit times. The page also discusses recent developments, such as the completion of the Trans-Kazakhstan railroad in 2014 and the operational Baku-Tbilisi-Kars railway in 2017, and mentions challenges like limited port and railway capacities.</w:t>
      </w:r>
      <w:r/>
    </w:p>
    <w:p>
      <w:pPr>
        <w:pStyle w:val="ListNumber"/>
        <w:spacing w:line="240" w:lineRule="auto"/>
        <w:ind w:left="720"/>
      </w:pPr>
      <w:r/>
      <w:hyperlink r:id="rId12">
        <w:r>
          <w:rPr>
            <w:color w:val="0000EE"/>
            <w:u w:val="single"/>
          </w:rPr>
          <w:t>https://www.azernews.az/analysis/231424.html</w:t>
        </w:r>
      </w:hyperlink>
      <w:r>
        <w:t xml:space="preserve"> - This article analyzes Azerbaijan's strategic role in the Middle Corridor, emphasizing its position as a bridge connecting Central Asia with Europe and the Mediterranean. It discusses the implementation of a unified tariff system and the 'single window' principle along the route. The article highlights the growth in cargo transportation through the corridor, noting an 86% increase in 2023 compared to 2022, and projects that the volume will exceed 4 million tons in 2024, with plans for around 250 container block trains by year's end.</w:t>
      </w:r>
      <w:r/>
    </w:p>
    <w:p>
      <w:pPr>
        <w:pStyle w:val="ListNumber"/>
        <w:spacing w:line="240" w:lineRule="auto"/>
        <w:ind w:left="720"/>
      </w:pPr>
      <w:r/>
      <w:hyperlink r:id="rId13">
        <w:r>
          <w:rPr>
            <w:color w:val="0000EE"/>
            <w:u w:val="single"/>
          </w:rPr>
          <w:t>https://www.worldbank.org/en/news/press-release/2023/11/27/middle-corridor-through-central-asia-caucasus-can-boost-trade-connectivity-and-supply-chain-resilience</w:t>
        </w:r>
      </w:hyperlink>
      <w:r>
        <w:t xml:space="preserve"> - This World Bank press release discusses the potential of the Middle Corridor to enhance regional trade and connectivity between China and Europe via Central Asia and the Caucasus. It highlights the corridor's capacity to triple freight volumes and halve travel times by 2030 with appropriate policies and investments. The release emphasizes the economic benefits for countries along the route, including job creation and infrastructure development, and notes the World Bank's commitment to supporting the corridor's development.</w:t>
      </w:r>
      <w:r/>
    </w:p>
    <w:p>
      <w:pPr>
        <w:pStyle w:val="ListNumber"/>
        <w:spacing w:line="240" w:lineRule="auto"/>
        <w:ind w:left="720"/>
      </w:pPr>
      <w:r/>
      <w:hyperlink r:id="rId14">
        <w:r>
          <w:rPr>
            <w:color w:val="0000EE"/>
            <w:u w:val="single"/>
          </w:rPr>
          <w:t>https://www.orfonline.org/research/the-middle-corridor-reviving-connectivity-for-eu-central-asia-trade-and-india-s-strategic-imperative</w:t>
        </w:r>
      </w:hyperlink>
      <w:r>
        <w:t xml:space="preserve"> - This article examines the Middle Corridor's role in enhancing connectivity for EU-Central Asia trade and its strategic importance for India. It details the route's path from China through Central Asia, the Caspian Sea, Azerbaijan, Georgia, and Turkey to Europe. The article discusses the growth in cargo transit volume, noting a 33% increase in 2022, and projects that at least four million tonnes of cargo will be transported via the corridor in 2024. It also highlights the joint efforts of countries like Turkey, Georgia, Azerbaijan, and Kazakhstan in developing the corridor's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trend.az/azerbaijan/business/4043502.html" TargetMode="External"/><Relationship Id="rId10" Type="http://schemas.openxmlformats.org/officeDocument/2006/relationships/hyperlink" Target="https://www.lemonde.fr/international/article/2024/08/11/le-kazakhstan-se-reve-en-hub-du-commerce-entre-la-chine-et-l-europe_6276595_3210.html" TargetMode="External"/><Relationship Id="rId11" Type="http://schemas.openxmlformats.org/officeDocument/2006/relationships/hyperlink" Target="https://caspianpost.com/central-asia/the-middle-corridor-a-key-route-in-eurasian-geopolitics" TargetMode="External"/><Relationship Id="rId12" Type="http://schemas.openxmlformats.org/officeDocument/2006/relationships/hyperlink" Target="https://www.azernews.az/analysis/231424.html" TargetMode="External"/><Relationship Id="rId13" Type="http://schemas.openxmlformats.org/officeDocument/2006/relationships/hyperlink" Target="https://www.worldbank.org/en/news/press-release/2023/11/27/middle-corridor-through-central-asia-caucasus-can-boost-trade-connectivity-and-supply-chain-resilience" TargetMode="External"/><Relationship Id="rId14" Type="http://schemas.openxmlformats.org/officeDocument/2006/relationships/hyperlink" Target="https://www.orfonline.org/research/the-middle-corridor-reviving-connectivity-for-eu-central-asia-trade-and-india-s-strategic-imperative"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Trans-Caspian_International_Transport_Ro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