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 Chemical to impose tariff surcharge on colour materials amid escalating US-China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Sun Chemical has announced a strategic response to the rising costs associated with recent global trade developments, specifically the imposition of tariffs on raw materials. The company intends to implement a tariff surcharge on affected colour materials products, including both imported pigments and those manufactured within the United States. Despite the company's strong domestic production and sourcing capabilities, the repercussions of newly instituted tariffs have notably increased costs for essential inputs such as base chemicals and supply chain operational components.</w:t>
      </w:r>
      <w:r/>
    </w:p>
    <w:p>
      <w:r/>
      <w:r>
        <w:t>Brian Panczyk, president of the Color Materials Division at Sun Chemical, acknowledged the financial strain that this surcharge would impose on customers. He stated, “We acknowledge that this surcharge represents a significant cost increase,” noting the ongoing adjustments required in light of the evolving tariff landscape. The company expressed its commitment to addressing these challenges fairly while exploring alternative supply chain strategies to alleviate the impact of tariffs. Details regarding the effective date and exact surcharge amounts will be communicated directly to affected customers based on their geographical location.</w:t>
      </w:r>
      <w:r/>
    </w:p>
    <w:p>
      <w:r/>
      <w:r>
        <w:t>The broader context of these tariff adjustments originates from policy changes in the United States. On April 2, 2023, the U.S. unveiled comprehensive trade tariffs affecting a wide range of imports, prompting reciprocal actions from various nations. Currently, general tariffs stand at 10% for most imports, while those originating from China face staggering rates as high as 145%. In retaliation, China has imposed a 125% tariff on numerous U.S. imports, resulting in significant trade imbalances and heightened tensions.</w:t>
      </w:r>
      <w:r/>
    </w:p>
    <w:p>
      <w:r/>
      <w:r>
        <w:t>This environment of escalating trade costs has prompted multiple sectors to adjust their strategies, including manufacturers reliant on imported materials. Reports indicate that in January 2025, Sun Chemical will initiate price increases across its entire global pigments portfolio, reflecting inflationary pressures and sustainability compliance costs. Such decisions underline the complexities businesses face in maintaining product quality while navigating a challenging economic landscape.</w:t>
      </w:r>
      <w:r/>
    </w:p>
    <w:p>
      <w:r/>
      <w:r>
        <w:t>This evolving tariff situation is not isolated; it fits into a broader narrative of U.S. trade policy adjustments. In recent months, actions have been taken against particular countries, such as Russia, where a 200% duty was slapped on imports of Russian-origin aluminium products as part of strategies aimed at safeguarding domestic industries. Similarly, the imposition of significant tariffs on imports from Canada and Mexico illustrates an aggressive approach to protecting U.S. manufacturing capabilities.</w:t>
      </w:r>
      <w:r/>
    </w:p>
    <w:p>
      <w:r/>
      <w:r>
        <w:t xml:space="preserve">Looking ahead, a temporary agreement in U.S.-China trade relations allows for a short-term reduction in tariffs, indicating a glimmer of hope for a more stabilised trade environment. Nonetheless, tariffs remain predominantly high, suggesting continued vigilance and strategic adjustments will be crucial for companies like Sun Chemical navigating this intricate web of international trade and tariffs. </w:t>
      </w:r>
      <w:r/>
    </w:p>
    <w:p>
      <w:r/>
      <w:r>
        <w:t xml:space="preserve">Overall, the trade landscape is characterised by ongoing strain, with significant implications for companies operating in the colour materials sector, where even marginal items on price lists can create a tipping point for business sustainability. Sun Chemical’s proactive moves underscore the importance of adaptability in the face of fluctuating economic realities and geopolitical tensions. </w:t>
      </w:r>
      <w:r/>
    </w:p>
    <w:p>
      <w:pPr>
        <w:pStyle w:val="Heading3"/>
      </w:pPr>
      <w:r>
        <w:t>Reference Map</w:t>
      </w:r>
      <w:r/>
      <w:r/>
    </w:p>
    <w:p>
      <w:pPr>
        <w:pStyle w:val="ListNumber"/>
        <w:numPr>
          <w:ilvl w:val="0"/>
          <w:numId w:val="14"/>
        </w:numPr>
        <w:spacing w:line="240" w:lineRule="auto"/>
        <w:ind w:left="720"/>
      </w:pPr>
      <w:r/>
      <w:r>
        <w:t xml:space="preserve">(1) </w:t>
      </w:r>
      <w:r/>
    </w:p>
    <w:p>
      <w:pPr>
        <w:pStyle w:val="ListNumber"/>
        <w:spacing w:line="240" w:lineRule="auto"/>
        <w:ind w:left="720"/>
      </w:pPr>
      <w:r/>
      <w:r>
        <w:t xml:space="preserve">(2) </w:t>
      </w:r>
      <w:r/>
    </w:p>
    <w:p>
      <w:pPr>
        <w:pStyle w:val="ListNumber"/>
        <w:spacing w:line="240" w:lineRule="auto"/>
        <w:ind w:left="720"/>
      </w:pPr>
      <w:r/>
      <w:r>
        <w:t xml:space="preserve">(3) </w:t>
      </w:r>
      <w:r/>
    </w:p>
    <w:p>
      <w:pPr>
        <w:pStyle w:val="ListNumber"/>
        <w:spacing w:line="240" w:lineRule="auto"/>
        <w:ind w:left="720"/>
      </w:pPr>
      <w:r/>
      <w:r>
        <w:t xml:space="preserve">(4) </w:t>
      </w:r>
      <w:r/>
    </w:p>
    <w:p>
      <w:pPr>
        <w:pStyle w:val="ListNumber"/>
        <w:spacing w:line="240" w:lineRule="auto"/>
        <w:ind w:left="720"/>
      </w:pPr>
      <w:r/>
      <w:r>
        <w:t xml:space="preserve">(5) </w:t>
      </w:r>
      <w:r/>
    </w:p>
    <w:p>
      <w:pPr>
        <w:pStyle w:val="ListNumber"/>
        <w:spacing w:line="240" w:lineRule="auto"/>
        <w:ind w:left="720"/>
      </w:pPr>
      <w:r/>
      <w:r>
        <w:t xml:space="preserve">(6) </w:t>
      </w:r>
      <w:r/>
    </w:p>
    <w:p>
      <w:pPr>
        <w:pStyle w:val="ListNumber"/>
        <w:spacing w:line="240" w:lineRule="auto"/>
        <w:ind w:left="720"/>
      </w:pPr>
      <w:r/>
      <w:r>
        <w:t xml:space="preserve">(7)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https://packagingsouthasia.com/type-of-article/industry-news/sun-chemical-rising-costs/</w:t>
        </w:r>
      </w:hyperlink>
      <w:r>
        <w:t xml:space="preserve"> - Please view link - unable to able to access data</w:t>
      </w:r>
      <w:r/>
    </w:p>
    <w:p>
      <w:pPr>
        <w:pStyle w:val="ListNumber"/>
        <w:spacing w:line="240" w:lineRule="auto"/>
        <w:ind w:left="720"/>
      </w:pPr>
      <w:r/>
      <w:hyperlink r:id="rId11">
        <w:r>
          <w:rPr>
            <w:color w:val="0000EE"/>
            <w:u w:val="single"/>
          </w:rPr>
          <w:t>https://www.sunchemical.com/news/price-increases-tariffs/</w:t>
        </w:r>
      </w:hyperlink>
      <w:r>
        <w:t xml:space="preserve"> - Sun Chemical announced price increases across its global pigments portfolio, effective January 1, 2025. The decision was driven by rising raw material and production costs, influenced by inflation and the need to comply with sustainability regulations. The company emphasized that these adjustments were necessary to maintain product quality and meet customer expectations in a challenging economic environment.</w:t>
      </w:r>
      <w:r/>
    </w:p>
    <w:p>
      <w:pPr>
        <w:pStyle w:val="ListNumber"/>
        <w:spacing w:line="240" w:lineRule="auto"/>
        <w:ind w:left="720"/>
      </w:pPr>
      <w:r/>
      <w:hyperlink r:id="rId12">
        <w:r>
          <w:rPr>
            <w:color w:val="0000EE"/>
            <w:u w:val="single"/>
          </w:rPr>
          <w:t>https://www.jdsupra.com/legalnews/hot-topics-in-international-trade-april-3088563/</w:t>
        </w:r>
      </w:hyperlink>
      <w:r>
        <w:t xml:space="preserve"> - In April 2023, the U.S. imposed a 200% ad valorem duty on imports of Russian-origin aluminum articles and derivative aluminum products. This action was part of a broader strategy to address concerns over Russia's role in global aluminum production and to protect domestic industries from potential market disruptions caused by Russian imports.</w:t>
      </w:r>
      <w:r/>
    </w:p>
    <w:p>
      <w:pPr>
        <w:pStyle w:val="ListNumber"/>
        <w:spacing w:line="240" w:lineRule="auto"/>
        <w:ind w:left="720"/>
      </w:pPr>
      <w:r/>
      <w:hyperlink r:id="rId13">
        <w:r>
          <w:rPr>
            <w:color w:val="0000EE"/>
            <w:u w:val="single"/>
          </w:rPr>
          <w:t>https://www.jdsupra.com/legalnews/president-trump-imposes-25-tariffs-on-1125630/</w:t>
        </w:r>
      </w:hyperlink>
      <w:r>
        <w:t xml:space="preserve"> - On March 3, 2025, President Donald Trump implemented 25% tariffs on imports from Canada and Mexico, and increased existing tariffs on Chinese goods by 10%. These measures were taken under the International Emergency Economic Powers Act (IEEPA) and aimed to address trade imbalances and protect U.S. industries from foreign competition.</w:t>
      </w:r>
      <w:r/>
    </w:p>
    <w:p>
      <w:pPr>
        <w:pStyle w:val="ListNumber"/>
        <w:spacing w:line="240" w:lineRule="auto"/>
        <w:ind w:left="720"/>
      </w:pPr>
      <w:r/>
      <w:hyperlink r:id="rId14">
        <w:r>
          <w:rPr>
            <w:color w:val="0000EE"/>
            <w:u w:val="single"/>
          </w:rPr>
          <w:t>https://www.shapiro.com/tariffs/tariff-news/trumps-trade-tariff-updates/</w:t>
        </w:r>
      </w:hyperlink>
      <w:r>
        <w:t xml:space="preserve"> - Effective March 4, 2025, the United States imposed significant tariffs affecting imports from Canada, Mexico, and China. Canada and Mexico faced a 25% tariff on most imports, with Canadian energy products subject to a 10% tariff. China saw an increase in existing tariffs from 10% to 20% on all products, excluding certain categories. These actions were part of the U.S. administration's ongoing efforts to address trade imbalances and protect domestic industries.</w:t>
      </w:r>
      <w:r/>
    </w:p>
    <w:p>
      <w:pPr>
        <w:pStyle w:val="ListNumber"/>
        <w:spacing w:line="240" w:lineRule="auto"/>
        <w:ind w:left="720"/>
      </w:pPr>
      <w:r/>
      <w:hyperlink r:id="rId15">
        <w:r>
          <w:rPr>
            <w:color w:val="0000EE"/>
            <w:u w:val="single"/>
          </w:rPr>
          <w:t>https://www.reuters.com/markets/us/us-trade-chief-recommends-higher-tariffs-address-chinas-unfair-practices-2024-05-14/</w:t>
        </w:r>
      </w:hyperlink>
      <w:r>
        <w:t xml:space="preserve"> - In May 2024, U.S. Trade Representative Katherine Tai recommended higher tariffs on various Chinese goods to counter China's continued technology transfers that negatively impact U.S. workers and manufacturers. The recommendation followed a four-year review of tariffs imposed by former President Donald Trump, which concluded they had some success in addressing issues with China but required further action.</w:t>
      </w:r>
      <w:r/>
    </w:p>
    <w:p>
      <w:pPr>
        <w:pStyle w:val="ListNumber"/>
        <w:spacing w:line="240" w:lineRule="auto"/>
        <w:ind w:left="720"/>
      </w:pPr>
      <w:r/>
      <w:hyperlink r:id="rId16">
        <w:r>
          <w:rPr>
            <w:color w:val="0000EE"/>
            <w:u w:val="single"/>
          </w:rPr>
          <w:t>https://www.ft.com/content/2c473393-35fb-479d-8bba-236a1a98087c</w:t>
        </w:r>
      </w:hyperlink>
      <w:r>
        <w:t xml:space="preserve"> - In a notable development in US-China trade relations, both countries have agreed to a 90-day reduction in tariffs as a step toward easing trade tensions. The United States will decrease tariffs on Chinese goods from 145% to 30%, while China will lower tariffs on US imports from 125% to 10%. This agreement marks a temporary de-escalation but leaves room for future trade negotiations and adjustments.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ckagingsouthasia.com/type-of-article/industry-news/sun-chemical-rising-costs/" TargetMode="External"/><Relationship Id="rId11" Type="http://schemas.openxmlformats.org/officeDocument/2006/relationships/hyperlink" Target="https://www.sunchemical.com/news/price-increases-tariffs/" TargetMode="External"/><Relationship Id="rId12" Type="http://schemas.openxmlformats.org/officeDocument/2006/relationships/hyperlink" Target="https://www.jdsupra.com/legalnews/hot-topics-in-international-trade-april-3088563/" TargetMode="External"/><Relationship Id="rId13" Type="http://schemas.openxmlformats.org/officeDocument/2006/relationships/hyperlink" Target="https://www.jdsupra.com/legalnews/president-trump-imposes-25-tariffs-on-1125630/" TargetMode="External"/><Relationship Id="rId14" Type="http://schemas.openxmlformats.org/officeDocument/2006/relationships/hyperlink" Target="https://www.shapiro.com/tariffs/tariff-news/trumps-trade-tariff-updates/" TargetMode="External"/><Relationship Id="rId15" Type="http://schemas.openxmlformats.org/officeDocument/2006/relationships/hyperlink" Target="https://www.reuters.com/markets/us/us-trade-chief-recommends-higher-tariffs-address-chinas-unfair-practices-2024-05-14/" TargetMode="External"/><Relationship Id="rId16" Type="http://schemas.openxmlformats.org/officeDocument/2006/relationships/hyperlink" Target="https://www.ft.com/content/2c473393-35fb-479d-8bba-236a1a98087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