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disruption accelerates strategic shifts in supply chains ahead of 2025 regulations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Tariffs are making a resounding comeback, presenting unprecedented challenges for supply chain leaders as new regulations set to take effect in 2025 create waves across multiple sectors. The looming implementation of tariffs on imports from nations such as China, Mexico, Canada, and Europe signals a level of complexity previously unseen. This new landscape, exacerbated by rising inflation, interest rates, and geopolitical tensions, necessitates that businesses move beyond reactive strategies toward a more proactive and adaptable approach.</w:t>
      </w:r>
      <w:r/>
    </w:p>
    <w:p>
      <w:r/>
      <w:r>
        <w:t>According to recent analyses, traditional tactics for mitigating tariffs—including nearshoring and exemption requests—now appear inadequate in a rapidly shifting market. To thrive in this environment, companies must embrace a data-driven methodology that incorporates advanced technologies such as artificial intelligence and real-time supply chain visibility. This framework aims to enhance supplier agility and resilience, allowing businesses to navigate uncertainties effectively.</w:t>
      </w:r>
      <w:r/>
    </w:p>
    <w:p>
      <w:r/>
      <w:r>
        <w:t xml:space="preserve">In an evolving context shaped by a resurgence in U.S. semiconductor manufacturing, supported by the CHIPS and Science Act, there is a growing emphasis on lessening dependence on foreign manufacturing. The Greater Sacramento area has emerged as a significant hub for chip production, with firms like Bosch investing heavily in local facilities. However, ongoing uncertainties stemming from previous administrations’ economic policies complicate matters. Experts warn that fluctuating trade policies could threaten the stability of these advancements while also inflating production costs across various sectors, including consumer electronics. </w:t>
      </w:r>
      <w:r/>
    </w:p>
    <w:p>
      <w:r/>
      <w:r>
        <w:t>Consumer goods companies are grappling with rising costs due to the reinstated tariffs, resulting in strategic dilemmas. Major players such as Procter &amp; Gamble and Kraft Heinz have chosen to pass on costs to consumers, a tactic that could jeopardise their sales and market shares, particularly in a climate where consumer behaviour is already cautious. Conversely, Nestlé’s decision to absorb these costs instead illustrates a bold gamble designed to expand its market share. This strategy, while potentially damaging to profit margins, could pay off if executed successfully, reflecting an industry attempting to find balance amidst the turmoil.</w:t>
      </w:r>
      <w:r/>
    </w:p>
    <w:p>
      <w:r/>
      <w:r>
        <w:t>Retail sales data reveals the tangible impact of these tariff fluctuations, with a modest increase of only 0.1% in April 2025 following a more robust March. This sluggish growth can be attributed to consumer hesitancy in light of impending auto-related tariffs, creating a ripple effect across various retail categories. Walmart's reports indicate observable price increases as retailers prepare for further pressure in the upcoming back-to-school season, deepening concerns related to inflation and interest rates.</w:t>
      </w:r>
      <w:r/>
    </w:p>
    <w:p>
      <w:r/>
      <w:r>
        <w:t>Amidst this uncertainty, companies such as Shein are taking strategic steps to shield themselves from potential disruptions tied to U.S.-China trade relations. The fast-fashion retailer has begun leasing a substantially sized warehouse in Vietnam, aiming to diversify its supply chain and mitigate risks associated with overdependence on Chinese production. This tactical pivot underscores a broader trend within the industry towards localisation, with many businesses now recognising the importance of establishing more resilient sourcing networks amid shifting regulatory environments.</w:t>
      </w:r>
      <w:r/>
    </w:p>
    <w:p>
      <w:r/>
      <w:r>
        <w:t xml:space="preserve">As globalisation evolves under the weight of rising nationalism and protectionism, experts argue that while the momentum of global interconnectedness may wane, its complete dissolution is unlikely. According to discussions on evolving economic strategies, companies are encouraged to pursue alternatives such as supply chain mapping and regional stockpiling to fortify their operations against potential isolationist policies. </w:t>
      </w:r>
      <w:r/>
    </w:p>
    <w:p>
      <w:r/>
      <w:r>
        <w:t>Balancing consumer demands with operational resilience will be crucial as 2025 unfolds. The pressures of inflation, fluctuating tariff regulations, and the need for a more dynamic and responsive supply chain necessitate innovation. Businesses that implement data-driven solutions and diversify their sourcing strategies will be best positioned to weather the impending tempest of tariff upheaval.</w:t>
      </w:r>
      <w:r/>
    </w:p>
    <w:p>
      <w:pPr>
        <w:pBdr>
          <w:bottom w:val="single" w:sz="6" w:space="1" w:color="auto"/>
        </w:pBdr>
      </w:pPr>
      <w:r/>
    </w:p>
    <w:p>
      <w:pPr>
        <w:pStyle w:val="Heading3"/>
      </w:pPr>
      <w:r>
        <w:t>Reference Map</w:t>
      </w:r>
      <w:r/>
      <w:r/>
    </w:p>
    <w:p>
      <w:pPr>
        <w:pStyle w:val="ListBullet"/>
        <w:spacing w:line="240" w:lineRule="auto"/>
        <w:ind w:left="720"/>
      </w:pPr>
      <w:r/>
      <w:r>
        <w:t xml:space="preserve">Paragraph 1: </w:t>
      </w:r>
      <w:hyperlink r:id="rId9">
        <w:r>
          <w:rPr>
            <w:color w:val="0000EE"/>
            <w:u w:val="single"/>
          </w:rPr>
          <w:t>[1]</w:t>
        </w:r>
      </w:hyperlink>
      <w:r/>
    </w:p>
    <w:p>
      <w:pPr>
        <w:pStyle w:val="ListBullet"/>
        <w:spacing w:line="240" w:lineRule="auto"/>
        <w:ind w:left="720"/>
      </w:pPr>
      <w:r/>
      <w:r>
        <w:t xml:space="preserve">Paragraph 2: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w:t>
      </w:r>
      <w:hyperlink r:id="rId11">
        <w:r>
          <w:rPr>
            <w:color w:val="0000EE"/>
            <w:u w:val="single"/>
          </w:rPr>
          <w:t>[3]</w:t>
        </w:r>
      </w:hyperlink>
      <w:r/>
    </w:p>
    <w:p>
      <w:pPr>
        <w:pStyle w:val="ListBullet"/>
        <w:spacing w:line="240" w:lineRule="auto"/>
        <w:ind w:left="720"/>
      </w:pPr>
      <w:r/>
      <w:r>
        <w:t xml:space="preserve">Paragraph 4: </w:t>
      </w:r>
      <w:hyperlink r:id="rId12">
        <w:r>
          <w:rPr>
            <w:color w:val="0000EE"/>
            <w:u w:val="single"/>
          </w:rPr>
          <w:t>[5]</w:t>
        </w:r>
      </w:hyperlink>
      <w:r/>
    </w:p>
    <w:p>
      <w:pPr>
        <w:pStyle w:val="ListBullet"/>
        <w:spacing w:line="240" w:lineRule="auto"/>
        <w:ind w:left="720"/>
      </w:pPr>
      <w:r/>
      <w:r>
        <w:t xml:space="preserve">Paragraph 5: </w:t>
      </w:r>
      <w:hyperlink r:id="rId13">
        <w:r>
          <w:rPr>
            <w:color w:val="0000EE"/>
            <w:u w:val="single"/>
          </w:rPr>
          <w:t>[6]</w:t>
        </w:r>
      </w:hyperlink>
      <w:r/>
    </w:p>
    <w:p>
      <w:pPr>
        <w:pStyle w:val="ListBullet"/>
        <w:spacing w:line="240" w:lineRule="auto"/>
        <w:ind w:left="720"/>
      </w:pPr>
      <w:r/>
      <w:r>
        <w:t xml:space="preserve">Paragraph 6: </w:t>
      </w:r>
      <w:hyperlink r:id="rId14">
        <w:r>
          <w:rPr>
            <w:color w:val="0000EE"/>
            <w:u w:val="single"/>
          </w:rPr>
          <w:t>[4]</w:t>
        </w:r>
      </w:hyperlink>
      <w:r/>
    </w:p>
    <w:p>
      <w:pPr>
        <w:pStyle w:val="ListBullet"/>
        <w:spacing w:line="240" w:lineRule="auto"/>
        <w:ind w:left="720"/>
      </w:pPr>
      <w:r/>
      <w:r>
        <w:t xml:space="preserve">Paragraph 7: </w:t>
      </w:r>
      <w:hyperlink r:id="rId9">
        <w:r>
          <w:rPr>
            <w:color w:val="0000EE"/>
            <w:u w:val="single"/>
          </w:rPr>
          <w:t>[1]</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https://www.supplychainbrain.com/articles/41768-surviving-the-2025-supply-chain-tariff-turmoil</w:t>
        </w:r>
      </w:hyperlink>
      <w:r>
        <w:t xml:space="preserve"> - Please view link - unable to able to access data</w:t>
      </w:r>
      <w:r/>
    </w:p>
    <w:p>
      <w:pPr>
        <w:pStyle w:val="ListNumber"/>
        <w:spacing w:line="240" w:lineRule="auto"/>
        <w:ind w:left="720"/>
      </w:pPr>
      <w:r/>
      <w:hyperlink r:id="rId10">
        <w:r>
          <w:rPr>
            <w:color w:val="0000EE"/>
            <w:u w:val="single"/>
          </w:rPr>
          <w:t>https://www.apnews.com/article/712ebb9b266fb2266215cc1c9345db2c</w:t>
        </w:r>
      </w:hyperlink>
      <w:r>
        <w:t xml:space="preserve"> - The U.S. semiconductor industry is experiencing a manufacturing resurgence, supported by significant investments and the CHIPS and Science Act passed in 2022 under President Joe Biden. This legislation aims to revive U.S. chip production, reduce dependence on foreign suppliers, and strengthen national security. The Greater Sacramento region has emerged as a key hub, attracting investments from major companies like Bosch, which announced a $1.9 billion plant to produce silicon carbide chips for electric vehicles. However, the Trump administration’s economic policies, including proposed tariffs and trade investigations, are creating uncertainty. These measures threaten to slow progress and discourage investment, as seen in Samsung’s delay of a Texas chip facility. The U.S.’s share of global chip production has dropped from 37% in 1990 to 10% in 2022, underscoring reliance on imports from Taiwan and South Korea. Industry experts warn that ongoing trade policy shifts could destabilize supply chains and raise production costs, impacting sectors like consumer electronics. Nevertheless, increased domestic foundry development may diversify global production in the long term, offering more resilient supply options and reinforcing U.S. competitiveness.</w:t>
      </w:r>
      <w:r/>
    </w:p>
    <w:p>
      <w:pPr>
        <w:pStyle w:val="ListNumber"/>
        <w:spacing w:line="240" w:lineRule="auto"/>
        <w:ind w:left="720"/>
      </w:pPr>
      <w:r/>
      <w:hyperlink r:id="rId11">
        <w:r>
          <w:rPr>
            <w:color w:val="0000EE"/>
            <w:u w:val="single"/>
          </w:rPr>
          <w:t>https://www.reuters.com/breakingviews/nestl-bets-biggest-brand-giants-tariff-casino-2025-05-15/</w:t>
        </w:r>
      </w:hyperlink>
      <w:r>
        <w:t xml:space="preserve"> - In response to U.S. President Donald Trump's tariffs, major consumer goods companies are choosing between raising prices or absorbing increased costs. Procter &amp; Gamble, Colgate-Palmolive, and Kraft Heinz are opting to pass on costs to consumers, which is likely to impact sales and market share, as seen in Kraft Heinz's previous volume decline. In contrast, Nestlé is adopting a bold strategy by pledging not to raise prices, instead absorbing increased costs in hopes of gaining market share. Nestlé believes it can mitigate the tariffs’ impact due to localized production of 90% of its goods. However, this approach comes with risks: the company expects its operating margin to drop from 17% to 16% in 2025. Despite optimism from CEO Laurent Freixe and his commitment to top-line growth following previous performance declines, Nestlé's valuation has weakened, now trading at a lower multiple compared to peers. This gamble depends on investors valuing revenue growth and the belief that tariff effects will be short-lived. If Nestlé’s bet falters, further leadership disruption may ensue, though its rivals aren't guaranteed safety either amidst the challenging market dynamics.</w:t>
      </w:r>
      <w:r/>
    </w:p>
    <w:p>
      <w:pPr>
        <w:pStyle w:val="ListNumber"/>
        <w:spacing w:line="240" w:lineRule="auto"/>
        <w:ind w:left="720"/>
      </w:pPr>
      <w:r/>
      <w:hyperlink r:id="rId14">
        <w:r>
          <w:rPr>
            <w:color w:val="0000EE"/>
            <w:u w:val="single"/>
          </w:rPr>
          <w:t>https://www.ft.com/content/a0bb900c-89c7-490b-9b50-2de40bf37e6a</w:t>
        </w:r>
      </w:hyperlink>
      <w:r>
        <w:t xml:space="preserve"> - In the podcast episode 'Bonus - Globalisation can be slowed, but not stopped,' Financial Times’ Andrew Hill and author Ben Chu explore the evolving dynamics of globalisation in the face of rising nationalism and protectionism. Chu, author of Exile Economics, discusses how globalisation has significantly improved living standards worldwide, including his own family's progression from impoverished conditions in China to prosperity in the UK. The conversation critiques the concept of 'exile economics'—a framework advocating national self-sufficiency, reduced interdependence, and bilateralism over multilateral cooperation. The discussion highlights the impracticalities of complete self-reliance in sectors like food, semiconductors, and energy, emphasizing global interdependence and vulnerabilities in supply chains. Chu suggests strategies like supply chain mapping, regional stockpiles, and diversification as safeguards instead of isolationism. They also analyze Donald Trump’s tariff policies, noting that while rhetorically different, similar protectionist trends have continued under Joe Biden. Instances like the UK-US and UK-India trade deals demonstrate how other nations may respond to U.S. unilateralism by deepening their own international trade ties. Ultimately, Chu argues that while globalisation’s pace may falter, its benefits and embeddedness make its complete reversal practically and economically implausible.</w:t>
      </w:r>
      <w:r/>
    </w:p>
    <w:p>
      <w:pPr>
        <w:pStyle w:val="ListNumber"/>
        <w:spacing w:line="240" w:lineRule="auto"/>
        <w:ind w:left="720"/>
      </w:pPr>
      <w:r/>
      <w:hyperlink r:id="rId12">
        <w:r>
          <w:rPr>
            <w:color w:val="0000EE"/>
            <w:u w:val="single"/>
          </w:rPr>
          <w:t>https://www.apnews.com/article/2849f1fae55a1da5907aaab1b9941972</w:t>
        </w:r>
      </w:hyperlink>
      <w:r>
        <w:t xml:space="preserve"> - Retail sales in the U.S. rose by only 0.1% in April 2025 following a surge of 1.7% in March, as consumers rushed to make purchases ahead of President Trump’s implementation of a 25% tariff on auto imports. The resulting slowdown in April reflects growing economic uncertainty and volatility caused by shifting tariff policies. While some sectors such as restaurants and home and garden centers experienced gains, key retail categories including auto, clothing, and sporting goods saw declines in sales. Average tariffs now stand at around 15%, the highest since the 1930s, and are expected to contribute to rising consumer prices in the coming months. Walmart has already noticed price increases, with the most significant impact anticipated during the upcoming back-to-school season. Although a recent U.S.-China agreement temporarily reduced tariffs, alleviating some concerns, retailers still face challenges such as higher freight costs and supply chain disruptions. Small businesses like Jilly Bing worry about production delays and pricing uncertainties. Despite a slight cooling of inflation, the overall economic outlook remains uncertain, and economists predict more cautious consumer behavior as inflation and interest rates persist.</w:t>
      </w:r>
      <w:r/>
    </w:p>
    <w:p>
      <w:pPr>
        <w:pStyle w:val="ListNumber"/>
        <w:spacing w:line="240" w:lineRule="auto"/>
        <w:ind w:left="720"/>
      </w:pPr>
      <w:r/>
      <w:hyperlink r:id="rId13">
        <w:r>
          <w:rPr>
            <w:color w:val="0000EE"/>
            <w:u w:val="single"/>
          </w:rPr>
          <w:t>https://www.reuters.com/world/china/shein-set-up-huge-vietnam-warehouse-us-tariff-hedge-sources-say-2025-05-15/</w:t>
        </w:r>
      </w:hyperlink>
      <w:r>
        <w:t xml:space="preserve"> - Shein, a major online fast-fashion retailer, is leasing a vast 15-hectare warehouse near Ho Chi Minh City, Vietnam, marking its first such facility in the country. The move is aimed at reducing Shein's exposure to volatile U.S.-China trade tensions. Traditionally reliant on Chinese suppliers, Shein has been affected by escalating tariffs and shifts in trade policy, including the U.S. scrapping and later reducing duty exemptions for Chinese goods. The warehouse, which could be used to store goods before export, reflects the company’s growing interest in Vietnam, where some Chinese manufacturers are relocating production. The site is strategically located near Vietnam's main international port and airport. Despite investing heavily in its Chinese supply chain, Shein is increasingly diversifying its sourcing, citing potential expansions in Turkey and Brazil. Analysts warn that overreliance on any single country is risky, especially as tariff policies remain unpredictable. The current U.S. policy allows Vietnam’s exports to benefit from duty exemptions, preserving its appeal as an alternative manufacturing hub. Nonetheless, experts caution that the 'de minimis' exemption for low-value imports may soon be fully eliminated, urging companies to prepare for broader trade policy shifts.</w:t>
      </w:r>
      <w:r/>
    </w:p>
    <w:p>
      <w:pPr>
        <w:pStyle w:val="ListNumber"/>
        <w:spacing w:line="240" w:lineRule="auto"/>
        <w:ind w:left="720"/>
      </w:pPr>
      <w:r/>
      <w:hyperlink r:id="rId16">
        <w:r>
          <w:rPr>
            <w:color w:val="0000EE"/>
            <w:u w:val="single"/>
          </w:rPr>
          <w:t>https://www.reuters.com/business/retail-consumer/retailers-rush-save-us-summer-shopping-season-2025-05-15/</w:t>
        </w:r>
      </w:hyperlink>
      <w:r>
        <w:t xml:space="preserve"> - Following a temporary reduction in tariffs from 145% to 30% on Chinese imports, U.S. retailers such as Walmart and Target are rushing to secure China-made goods like swimwear, sundresses, and sunscreen for the summer shopping season beginning late May. The tariff cut, agreed upon by Washington and Beijing, has triggered a swift restart of production and shipments from Chinese manufacturers. Air cargo services like Portless have seen a surge in demand, although ocean shipping, which takes 30 to 60 days, remains the preferred method for most retailers. Due to the previous tariff imposition in April by President Trump, companies had paused orders, leading to a nearly 50% drop in container bookings. Now, the sudden rush is causing bottlenecks at ports, although freight costs have only marginally increased so far. Retailers had front-loaded inventory earlier in the year, yet many are now accelerating shipments to meet demand before the 90-day tariff reprieve ends. Concerns remain over rising container costs and potential supply chain congestion, particularly as back-to-school orders overlap with summer deliveries. Industry experts suggest the current disruptions, while significant, are less severe than those during the COVID-19 pandemic.</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upplychainbrain.com/articles/41768-surviving-the-2025-supply-chain-tariff-turmoil" TargetMode="External"/><Relationship Id="rId10" Type="http://schemas.openxmlformats.org/officeDocument/2006/relationships/hyperlink" Target="https://www.apnews.com/article/712ebb9b266fb2266215cc1c9345db2c" TargetMode="External"/><Relationship Id="rId11" Type="http://schemas.openxmlformats.org/officeDocument/2006/relationships/hyperlink" Target="https://www.reuters.com/breakingviews/nestl-bets-biggest-brand-giants-tariff-casino-2025-05-15/" TargetMode="External"/><Relationship Id="rId12" Type="http://schemas.openxmlformats.org/officeDocument/2006/relationships/hyperlink" Target="https://www.apnews.com/article/2849f1fae55a1da5907aaab1b9941972" TargetMode="External"/><Relationship Id="rId13" Type="http://schemas.openxmlformats.org/officeDocument/2006/relationships/hyperlink" Target="https://www.reuters.com/world/china/shein-set-up-huge-vietnam-warehouse-us-tariff-hedge-sources-say-2025-05-15/" TargetMode="External"/><Relationship Id="rId14" Type="http://schemas.openxmlformats.org/officeDocument/2006/relationships/hyperlink" Target="https://www.ft.com/content/a0bb900c-89c7-490b-9b50-2de40bf37e6a" TargetMode="External"/><Relationship Id="rId15" Type="http://schemas.openxmlformats.org/officeDocument/2006/relationships/hyperlink" Target="https://www.noahwire.com" TargetMode="External"/><Relationship Id="rId16" Type="http://schemas.openxmlformats.org/officeDocument/2006/relationships/hyperlink" Target="https://www.reuters.com/business/retail-consumer/retailers-rush-save-us-summer-shopping-season-2025-0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