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adopt cautious strategies amid turbulent global trade and tariff shifts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navigate the shifting tides of global trade, the complexities introduced by tariffs and the realignment of export priorities are becoming increasingly pronounced. According to a comprehensive analysis from Xeneta, a market intelligence company specialising in ocean and air freight, many firms appear hesitant to implement immediate changes in response to these dynamics. Instead, companies are resorting to a wait-and-see approach, monitoring competitors’ actions and seeking direction from within their business units before committing to significant adjustments.</w:t>
      </w:r>
      <w:r/>
    </w:p>
    <w:p>
      <w:r/>
      <w:r>
        <w:t>Short-term strategies adopted by some businesses include frontloading shipments and utilising spot market opportunities, while shipping firms engage in scenario modelling to reassess contracts and stabilise their long-term forecasts. This cautious stance is not universal; larger players in key markets have begun pulling back on orders from major manufacturing hubs like China, with ramifications that could lead to further declines in shipping rates. The variety of responses underscores the complexities facing different sectors, particularly as businesses eye free zone warehouses for storage flexibility, allowing them to defer decisions until market conditions become clearer.</w:t>
      </w:r>
      <w:r/>
    </w:p>
    <w:p>
      <w:r/>
      <w:r>
        <w:t>In the broader context of global trade, Southeast Asia is feeling the effects of China’s evolving export strategy. Chinese exports to ASEAN countries surged to 16.4% in 2024, raising alarms among regional manufacturers. Industries such as textiles and electronics are witnessing significant disruptions, with factory closures and layoffs becoming common due to aggressive pricing from Chinese imports. Despite some investments in sustainable technologies like electric vehicles, the oversupply of lower-cost goods has created economic instability across nations such as Thailand and Malaysia. There is a growing sentiment that ASEAN states may increasingly resort to protective industrial policies to safeguard local manufacturing, which could further complicate trade relations.</w:t>
      </w:r>
      <w:r/>
    </w:p>
    <w:p>
      <w:r/>
      <w:r>
        <w:t>Meanwhile, recent developments in U.S.-China relations have prompted a flurry of activity in shipping sectors. A temporary truce on tariffs has resulted in a surge in container bookings from China to the U.S., reminiscent of the chaotic supply disruptions seen during the pandemic. As retailers like Walmart and Amazon scramble to replenish inventories, logistics companies are facing congestion at major ports, resulting in spot rate increases for shipping services. With apprehension over potential future tariff hikes, companies are strategically managing their shipments, weighing timing and cost against the uncertain backdrop of international trade policies.</w:t>
      </w:r>
      <w:r/>
    </w:p>
    <w:p>
      <w:r/>
      <w:r>
        <w:t>Investor sentiment reflects this precarious environment. While recent equities rallies in the U.S. have been apparent, there are underlying concerns regarding long-term market stability due to erratic trade policies and an emerging trend towards de-globalisation. Analysts caution that continued tariff discussions may trigger volatility, making investors wary of reliance on U.S. markets. As the potential for renewed tariffs looms, particularly with a critical August deadline approaching, the spotlight remains on strategic decision-making by firms amidst these evolving patterns.</w:t>
      </w:r>
      <w:r/>
    </w:p>
    <w:p>
      <w:r/>
      <w:r>
        <w:t>Looking forward, the impact of trade shifts and tariff policies on operational strategies must be scrutinised. Firms that leverage robust market intelligence to navigate these tumultuous waters stand to emerge more resilient. As the international landscape continues to evolve, understanding both immediate and long-term implications will be vital for businesses aiming to maintain competitive edges in their respective sectors.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2, 3, 4, 5 </w:t>
      </w:r>
      <w:r/>
    </w:p>
    <w:p>
      <w:pPr>
        <w:pStyle w:val="ListNumber"/>
        <w:spacing w:line="240" w:lineRule="auto"/>
        <w:ind w:left="720"/>
      </w:pPr>
      <w:r/>
      <w:r>
        <w:t>Paragraph 3</w:t>
      </w:r>
      <w:r/>
    </w:p>
    <w:p>
      <w:pPr>
        <w:pStyle w:val="ListNumber"/>
        <w:spacing w:line="240" w:lineRule="auto"/>
        <w:ind w:left="720"/>
      </w:pPr>
      <w:r/>
      <w:r>
        <w:t>Paragraph 2, 6</w:t>
      </w:r>
      <w:r/>
    </w:p>
    <w:p>
      <w:pPr>
        <w:pStyle w:val="ListNumber"/>
        <w:spacing w:line="240" w:lineRule="auto"/>
        <w:ind w:left="720"/>
      </w:pPr>
      <w:r/>
      <w:r>
        <w:t>Paragraph 5,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https://www.fibre2fashion.com/news/textile-news/many-firms-resist-rapid-action-to-tackle-tariffs-trade-shifts-xeneta-302635-newsdetails.htm</w:t>
        </w:r>
      </w:hyperlink>
      <w:r>
        <w:t xml:space="preserve"> - Please view link - unable to able to access data</w:t>
      </w:r>
      <w:r/>
    </w:p>
    <w:p>
      <w:pPr>
        <w:pStyle w:val="ListNumber"/>
        <w:spacing w:line="240" w:lineRule="auto"/>
        <w:ind w:left="720"/>
      </w:pPr>
      <w:r/>
      <w:hyperlink r:id="rId11">
        <w:r>
          <w:rPr>
            <w:color w:val="0000EE"/>
            <w:u w:val="single"/>
          </w:rPr>
          <w:t>https://www.reuters.com/markets/asia/asean-countries-face-their-own-china-shock-raychaudhuri-2025-05-15/</w:t>
        </w:r>
      </w:hyperlink>
      <w:r>
        <w:t xml:space="preserve"> - As China shifts its export focus from developed economies to the 'Global South', Southeast Asian nations (ASEAN) are increasingly affected by this economic redirection. China’s exports to ASEAN reached 16.4% in 2024, surpassing its shares to the U.S. and EU, leading to concerns for regional manufacturers struggling to compete with cheap Chinese imports. Initially boosted by transshipment routes during the U.S.-China trade war, this strategy is waning due to cracked-down trade violations and changing trade dynamics. Further, ASEAN nations like Indonesia and Thailand are seeing significant local manufacturing disruptions, with factory closures and large-scale layoffs attributed to the influx of low-cost Chinese goods, particularly in sectors like textiles, electronics, and automotive. While Chinese investments in EVs, batteries, and solar energy have created jobs, they’ve also led to oversupply and market instability. Moreover, there’s growing risk of imported deflation, possibly triggering economic stagnation in countries such as Thailand, Malaysia, and Singapore. As a result, ASEAN nations may increasingly pursue protective industrial policies, potentially slowing the region's trade integration.</w:t>
      </w:r>
      <w:r/>
    </w:p>
    <w:p>
      <w:pPr>
        <w:pStyle w:val="ListNumber"/>
        <w:spacing w:line="240" w:lineRule="auto"/>
        <w:ind w:left="720"/>
      </w:pPr>
      <w:r/>
      <w:hyperlink r:id="rId12">
        <w:r>
          <w:rPr>
            <w:color w:val="0000EE"/>
            <w:u w:val="single"/>
          </w:rPr>
          <w:t>https://www.ft.com/content/be1b8bb2-364b-4f02-a952-93579f40c837</w:t>
        </w:r>
      </w:hyperlink>
      <w:r>
        <w:t xml:space="preserve"> - The Trump administration is considering adding several Chinese semiconductor companies, including ChangXin Memory (CXMT), subsidiaries of Semiconductor Manufacturing International Corp (SMIC), and Yangtze Memory Technologies Co. (YMTC), to the U.S. export blacklist. These companies are already subject to various restrictions, but the new listings would further limit their access to advanced American chip technology critical for military modernization and AI development. The move comes amid delicate trade negotiations with China, following a recent 90-day tariff reduction agreement reached in Geneva. Some officials argue that the blacklist could jeopardize the broader trade deal, while others stress it is necessary to counter China's misuse of U.S. technology for strategic military purposes. The Bureau of Industry and Security (BIS) is leading the effort under national security grounds. China has denounced the potential blacklist expansion, accusing the U.S. of overreaching through its security practices. The White House and Commerce Department have declined to comment. This development reflects continued U.S. attempts to restrain China’s technological ascent and protect American national security amidst growing geopolitical tensions.</w:t>
      </w:r>
      <w:r/>
    </w:p>
    <w:p>
      <w:pPr>
        <w:pStyle w:val="ListNumber"/>
        <w:spacing w:line="240" w:lineRule="auto"/>
        <w:ind w:left="720"/>
      </w:pPr>
      <w:r/>
      <w:hyperlink r:id="rId13">
        <w:r>
          <w:rPr>
            <w:color w:val="0000EE"/>
            <w:u w:val="single"/>
          </w:rPr>
          <w:t>https://www.reuters.com/business/autos-transportation/container-ship-owners-swamped-us-china-trade-detente-revives-demand-2025-05-16/</w:t>
        </w:r>
      </w:hyperlink>
      <w:r>
        <w:t xml:space="preserve"> - Following a recent 90-day truce on tariffs between the U.S. and China, container ship bookings from China to the U.S. have surged, overwhelming Chinese ports and factories. Companies are rushing to ship goods before potential tariff hikes reoccur, creating a scenario reminiscent of pandemic-era supply disruptions. Shenzhen’s Yantian Port and other major hubs are experiencing significant congestion, with container bookings rising 277% in early May. Ship operators like Hapag-Lloyd report only being able to serve long-term clients due to limited space. Retailers including Walmart, Amazon, and Target are pushing to receive inventory, while factory output scrambles to meet short deadlines. Though experts doubt a return to COVID-level chaos, spot rates from Shanghai to Los Angeles have already jumped, with further increases possible. The shipping capacity remains constrained from prior service cuts, prompting carriers to restore previously canceled voyages. Despite the current demand, uncertainties linger over U.S. consumer demand, existing inventory levels, and future tariff conditions, as new levies could resume at 54% in August if no agreement is reached. Retailers and suppliers are strategically managing shipments amid high anxiety over timing and cost-effectiveness.</w:t>
      </w:r>
      <w:r/>
    </w:p>
    <w:p>
      <w:pPr>
        <w:pStyle w:val="ListNumber"/>
        <w:spacing w:line="240" w:lineRule="auto"/>
        <w:ind w:left="720"/>
      </w:pPr>
      <w:r/>
      <w:hyperlink r:id="rId14">
        <w:r>
          <w:rPr>
            <w:color w:val="0000EE"/>
            <w:u w:val="single"/>
          </w:rPr>
          <w:t>https://www.ft.com/content/4f96fb7e-69f7-4e60-a822-503f28894c79</w:t>
        </w:r>
      </w:hyperlink>
      <w:r>
        <w:t xml:space="preserve"> - Despite a recent rally in U.S. equities driven by a temporary reduction in tariffs on Chinese goods and stable inflation data, long-term investor sentiment towards American assets remains cautious. The S&amp;P 500 rebounded to erase year-to-date losses, but underlying concerns persist due to erratic U.S. trade policies, rising bond yields, and a potential de-globalization trend under "America First" policies. Analysts warn that the U.S. dollar and equities may face capital outflows as investors seek diversification, notably toward European and Japanese markets. The U.S. market remains highly valued, and economic data may soon reflect the adverse effects of trade distortions. European equities, supported by rising investments and undervaluation compared to U.S. counterparts, have attracted increased interest. UK assets remain mixed, with the FTSE 250 underperforming despite better than expected GDP growth, while defence and infrastructure stocks draw some investor optimism. Broader concerns about the sustainability of U.S. asset dominance and cautious earnings estimates suggest further volatility. The potential expiration of the U.S.-China tariff reprieve and the release of hard economic data by late summer could reignite market instability. Overall, the shift in global capital flows indicates dwindling confidence in the U.S. as the unrivaled safe haven.</w:t>
      </w:r>
      <w:r/>
    </w:p>
    <w:p>
      <w:pPr>
        <w:pStyle w:val="ListNumber"/>
        <w:spacing w:line="240" w:lineRule="auto"/>
        <w:ind w:left="720"/>
      </w:pPr>
      <w:r/>
      <w:hyperlink r:id="rId15">
        <w:r>
          <w:rPr>
            <w:color w:val="0000EE"/>
            <w:u w:val="single"/>
          </w:rPr>
          <w:t>https://www.reuters.com/business/autos-transportation/us-freight-industry-hopes-back-to-school-demand-boost-after-tariff-truce-2025-05-16/</w:t>
        </w:r>
      </w:hyperlink>
      <w:r>
        <w:t xml:space="preserve"> - The U.S. freight industry anticipates a rebound following a 90-day trade truce between Washington and Beijing, which could spur a surge in imports during the back-to-school season. The $906 billion trucking sector, grappling with a three-year slowdown exacerbated by tariffs, may benefit as importers accelerate shipments ahead of peak shopping. The temporary tariff reduction and progress in trade negotiations with other countries have led to optimism that Q2 earnings could exceed expectations. Hapag-Lloyd reported a 50% weekly increase in U.S.-China bookings and has deployed additional vessels to meet demand. Rising port volumes are expected to boost trucking and rail demand, benefiting major carriers like JB Hunt, Knight-Swift, and rail operators like Union Pacific and CSX. Smaller retailers, previously hesitant, now rush to import goods, prompting analysts to advise early capacity reservations as shipments are projected to reach U.S. West Coast ports by late June. This import activity aligns with the peak produce season and may elevate freight spot rates, offering a potential revenue uplift for freight firms amid persistent cost and capacity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bre2fashion.com/news/textile-news/many-firms-resist-rapid-action-to-tackle-tariffs-trade-shifts-xeneta-302635-newsdetails.htm" TargetMode="External"/><Relationship Id="rId11" Type="http://schemas.openxmlformats.org/officeDocument/2006/relationships/hyperlink" Target="https://www.reuters.com/markets/asia/asean-countries-face-their-own-china-shock-raychaudhuri-2025-05-15/" TargetMode="External"/><Relationship Id="rId12" Type="http://schemas.openxmlformats.org/officeDocument/2006/relationships/hyperlink" Target="https://www.ft.com/content/be1b8bb2-364b-4f02-a952-93579f40c837" TargetMode="External"/><Relationship Id="rId13" Type="http://schemas.openxmlformats.org/officeDocument/2006/relationships/hyperlink" Target="https://www.reuters.com/business/autos-transportation/container-ship-owners-swamped-us-china-trade-detente-revives-demand-2025-05-16/" TargetMode="External"/><Relationship Id="rId14" Type="http://schemas.openxmlformats.org/officeDocument/2006/relationships/hyperlink" Target="https://www.ft.com/content/4f96fb7e-69f7-4e60-a822-503f28894c79" TargetMode="External"/><Relationship Id="rId15" Type="http://schemas.openxmlformats.org/officeDocument/2006/relationships/hyperlink" Target="https://www.reuters.com/business/autos-transportation/us-freight-industry-hopes-back-to-school-demand-boost-after-tariff-truce-2025-05-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