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fashion brands reshape US supply chains to counter rising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Since the announcement of sweeping tariffs by the Trump administration, the fashion industry has been grappling with a complex array of challenges. For smaller, independent brands, particularly those producing goods overseas but with significant sales in the US, the impact has been especially pronounced. Stockholm-based label Lisa Yang, which produces luxury knitwear in Inner Mongolia, has initiated plans to streamline its operations in the US. According to CEO Samuel Stenberg, moving goods directly into the US instead of routing them through Belgium will mean reduced customs duties. This strategic shift, prompted by the need to navigate complex tariff implications, illustrates a broader trend among brands prioritising operational efficiencies amidst uncertain trade policies.</w:t>
      </w:r>
      <w:r/>
    </w:p>
    <w:p>
      <w:r/>
      <w:r>
        <w:t>Many independent fashion labels operate on tight margins and often lack the diversified supply chains that larger companies possess, leaving them especially vulnerable to tariff fluctuations. Joanna Rangarajan, managing director at Alvarez &amp; Marsal’s Consumer and Retail Group, noted that these brands can no longer afford to be reactive. Instead, they must proactively model various pricing and supply chain scenarios to accommodate the dynamically shifting landscape.</w:t>
      </w:r>
      <w:r/>
    </w:p>
    <w:p>
      <w:r/>
      <w:r>
        <w:t>Brands like Miista, which manufactures in Spain and Portugal and derives over 40 percent of its revenue from the US, are acutely aware of this complexity. Co-founder Pablo Villasenín Sánchez has indicated that moving to US-based fulfilment centres is essential in mitigating surprise duties. The uncertainty surrounding tariffs has already forced Miista to adapt its strategies, including a recent decision to proceed with a planned pop-up in Canada, despite the added costs associated with retaliatory tariffs on US goods.</w:t>
      </w:r>
      <w:r/>
    </w:p>
    <w:p>
      <w:r/>
      <w:r>
        <w:t>Further illustrating the proactive measures being undertaken, Freja NYC has adopted the strategy of front-loading inventory, ensuring that warehouses are stocked well ahead of key sales periods. Founder Jenny Lei shared that they have secured stock to last through significant retail events like Black Friday, a move intended to safeguard against the consequences of fluctuating tariffs.</w:t>
      </w:r>
      <w:r/>
    </w:p>
    <w:p>
      <w:r/>
      <w:r>
        <w:t>As brands strategise their pricing in the face of rising costs, many are grappling with the difficult decision of whether to increase prices or absorb greater costs. For example, 3sixteen, a menswear brand that produces its flagship denim in Japan, has opted to hold off on price increases, even while paying higher tariffs. Instead, co-owner Andrew Chen emphasised the importance of creative problem-solving and cost-cutting elsewhere, such as adopting virtual meetings to reduce travel expenses.</w:t>
      </w:r>
      <w:r/>
    </w:p>
    <w:p>
      <w:r/>
      <w:r>
        <w:t>For brands like Lisa Yang, the threshold for price increases hinges on internal assessments of brand positioning and customer tolerance. Stenberg expressed that a modest price rise of 10 percent could be feasible, but a hike beyond 20 percent would risk alienating buyers.</w:t>
      </w:r>
      <w:r/>
    </w:p>
    <w:p>
      <w:r/>
      <w:r>
        <w:t>Amid this turmoil, many smaller brands are also exploring new markets to counterbalance the volatility of the US market. Stenberg indicated that while the US will always be a priority, opportunities in regions like the Middle East, Canada, and Australia are becoming increasingly appealing. This sentiment is echoed by Rangarajan, who believes that targeting markets where brands have already established a presence will yield better results than pursuing entirely new territories.</w:t>
      </w:r>
      <w:r/>
    </w:p>
    <w:p>
      <w:r/>
      <w:r>
        <w:t>The challenge of adapting production strategies further complicates the landscape. While some brands aim to diversify their manufacturing to countries with lower tariffs, others, such as Miista, are honouring the craftsmanship intrinsic to their European production. Their commitment to quality, particularly in the luxury sector, means they are unlikely to abandon established supply chains even in economically challenging times.</w:t>
      </w:r>
      <w:r/>
    </w:p>
    <w:p>
      <w:r/>
      <w:r>
        <w:t>Ultimately, as the fashion industry navigates the complexities of tariffs and supply chain disruptions, a willingness to adapt—whether through cost-cutting measures, innovative pricing strategies, or geographic diversification—will be crucial for small brands aiming to thrive amid uncertainty. As the landscape continues to evolve, flexibility and foresight will define which brands emerge resilient on the other side.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[3]</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[4]</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9">
        <w:r>
          <w:rPr>
            <w:color w:val="0000EE"/>
            <w:u w:val="single"/>
          </w:rPr>
          <w:t>[1]</w:t>
        </w:r>
      </w:hyperlink>
      <w:r>
        <w:t xml:space="preserve">, </w:t>
      </w:r>
      <w:hyperlink r:id="rId12">
        <w:r>
          <w:rPr>
            <w:color w:val="0000EE"/>
            <w:u w:val="single"/>
          </w:rPr>
          <w:t>[6]</w:t>
        </w:r>
      </w:hyperlink>
      <w:r/>
    </w:p>
    <w:p>
      <w:pPr>
        <w:pStyle w:val="ListNumber"/>
        <w:spacing w:line="240" w:lineRule="auto"/>
        <w:ind w:left="720"/>
      </w:pPr>
      <w:r/>
      <w:r>
        <w:t xml:space="preserve">Paragraph 6: </w:t>
      </w:r>
      <w:hyperlink r:id="rId9">
        <w:r>
          <w:rPr>
            <w:color w:val="0000EE"/>
            <w:u w:val="single"/>
          </w:rPr>
          <w:t>[1]</w:t>
        </w:r>
      </w:hyperlink>
      <w:r>
        <w:t xml:space="preserve">, </w:t>
      </w:r>
      <w:hyperlink r:id="rId13">
        <w:r>
          <w:rPr>
            <w:color w:val="0000EE"/>
            <w:u w:val="single"/>
          </w:rPr>
          <w:t>[5]</w:t>
        </w:r>
      </w:hyperlink>
      <w:r/>
    </w:p>
    <w:p>
      <w:pPr>
        <w:pStyle w:val="ListNumber"/>
        <w:spacing w:line="240" w:lineRule="auto"/>
        <w:ind w:left="720"/>
      </w:pPr>
      <w:r/>
      <w:r>
        <w:t xml:space="preserve">Paragraph 7: </w:t>
      </w:r>
      <w:hyperlink r:id="rId9">
        <w:r>
          <w:rPr>
            <w:color w:val="0000EE"/>
            <w:u w:val="single"/>
          </w:rPr>
          <w:t>[1]</w:t>
        </w:r>
      </w:hyperlink>
      <w:r>
        <w:t xml:space="preserve">, </w:t>
      </w:r>
      <w:hyperlink r:id="rId13">
        <w:r>
          <w:rPr>
            <w:color w:val="0000EE"/>
            <w:u w:val="single"/>
          </w:rPr>
          <w:t>[5]</w:t>
        </w:r>
      </w:hyperlink>
      <w:r/>
    </w:p>
    <w:p>
      <w:pPr>
        <w:pStyle w:val="ListNumber"/>
        <w:spacing w:line="240" w:lineRule="auto"/>
        <w:ind w:left="720"/>
      </w:pPr>
      <w:r/>
      <w:r>
        <w:t xml:space="preserve">Paragraph 8: </w:t>
      </w:r>
      <w:hyperlink r:id="rId9">
        <w:r>
          <w:rPr>
            <w:color w:val="0000EE"/>
            <w:u w:val="single"/>
          </w:rPr>
          <w:t>[1]</w:t>
        </w:r>
      </w:hyperlink>
      <w:r>
        <w:t xml:space="preserve">, </w:t>
      </w:r>
      <w:hyperlink r:id="rId14">
        <w:r>
          <w:rPr>
            <w:color w:val="0000EE"/>
            <w:u w:val="single"/>
          </w:rPr>
          <w:t>[7]</w:t>
        </w:r>
      </w:hyperlink>
      <w:r/>
    </w:p>
    <w:p>
      <w:pPr>
        <w:pStyle w:val="ListNumber"/>
        <w:spacing w:line="240" w:lineRule="auto"/>
        <w:ind w:left="720"/>
      </w:pPr>
      <w:r/>
      <w:r>
        <w:t xml:space="preserve">Paragraph 9: </w:t>
      </w:r>
      <w:hyperlink r:id="rId15">
        <w:r>
          <w:rPr>
            <w:color w:val="0000EE"/>
            <w:u w:val="single"/>
          </w:rPr>
          <w:t>[2]</w:t>
        </w:r>
      </w:hyperlink>
      <w:r>
        <w:t xml:space="preserve">, </w:t>
      </w:r>
      <w:hyperlink r:id="rId11">
        <w:r>
          <w:rPr>
            <w:color w:val="0000EE"/>
            <w:u w:val="single"/>
          </w:rPr>
          <w:t>[4]</w:t>
        </w:r>
      </w:hyperlink>
      <w:r/>
    </w:p>
    <w:p>
      <w:pPr>
        <w:pStyle w:val="ListNumber"/>
        <w:spacing w:line="240" w:lineRule="auto"/>
        <w:ind w:left="720"/>
      </w:pPr>
      <w:r/>
      <w:r>
        <w:t xml:space="preserve">Paragraph 10: </w:t>
      </w:r>
      <w:hyperlink r:id="rId13">
        <w:r>
          <w:rPr>
            <w:color w:val="0000EE"/>
            <w:u w:val="single"/>
          </w:rPr>
          <w:t>[5]</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https://www.businessoffashion.com/articles/retail/the-tactics-small-brands-are-using-to-navigate-tariffs/</w:t>
        </w:r>
      </w:hyperlink>
      <w:r>
        <w:t xml:space="preserve"> - Please view link - unable to able to access data</w:t>
      </w:r>
      <w:r/>
    </w:p>
    <w:p>
      <w:pPr>
        <w:pStyle w:val="ListNumber"/>
        <w:spacing w:line="240" w:lineRule="auto"/>
        <w:ind w:left="720"/>
      </w:pPr>
      <w:r/>
      <w:hyperlink r:id="rId15">
        <w:r>
          <w:rPr>
            <w:color w:val="0000EE"/>
            <w:u w:val="single"/>
          </w:rPr>
          <w:t>https://www.stateless.nyc/blog/chinese-tariffs</w:t>
        </w:r>
      </w:hyperlink>
      <w:r>
        <w:t xml:space="preserve"> - Stateless Design &amp; Consulting discusses strategies for fashion brands to navigate rising tariffs and supply chain disruptions. They emphasize diversifying the vendor base to mitigate risks, suggesting split-sourcing across multiple regions. The article also highlights the importance of retaining control over intellectual property to maintain flexibility. Additionally, it mentions that producing in China remains cost-effective despite increased tariffs, with some factories offering Delivered Duty Paid (DDP) terms to reduce production costs per unit. The firm offers guidance to help brands build resilient supply chains in uncertain times.</w:t>
      </w:r>
      <w:r/>
    </w:p>
    <w:p>
      <w:pPr>
        <w:pStyle w:val="ListNumber"/>
        <w:spacing w:line="240" w:lineRule="auto"/>
        <w:ind w:left="720"/>
      </w:pPr>
      <w:r/>
      <w:hyperlink r:id="rId10">
        <w:r>
          <w:rPr>
            <w:color w:val="0000EE"/>
            <w:u w:val="single"/>
          </w:rPr>
          <w:t>https://www.voguebusiness.com/story/consumers/indie-designers-brace-for-impact-from-us-tariffs</w:t>
        </w:r>
      </w:hyperlink>
      <w:r>
        <w:t xml:space="preserve"> - Vogue Business reports on the impact of U.S. tariffs on independent designers. The article highlights challenges such as increased production costs and the need to adjust pricing strategies. Designers like Heirlome and Kara Yoo are considering shifting focus to other markets and adjusting their sourcing strategies to mitigate the effects of tariffs. The piece underscores the complexities small brands face in maintaining profitability while navigating changing trade policies.</w:t>
      </w:r>
      <w:r/>
    </w:p>
    <w:p>
      <w:pPr>
        <w:pStyle w:val="ListNumber"/>
        <w:spacing w:line="240" w:lineRule="auto"/>
        <w:ind w:left="720"/>
      </w:pPr>
      <w:r/>
      <w:hyperlink r:id="rId11">
        <w:r>
          <w:rPr>
            <w:color w:val="0000EE"/>
            <w:u w:val="single"/>
          </w:rPr>
          <w:t>https://www.modernretail.co/operations/inside-the-race-among-brands-to-tariff-proof-their-supply-chain/</w:t>
        </w:r>
      </w:hyperlink>
      <w:r>
        <w:t xml:space="preserve"> - Modern Retail examines how brands are adapting their supply chains to mitigate the impact of tariffs. The article discusses companies like Steve Madden and Nike diversifying their manufacturing to countries such as Cambodia, Vietnam, Mexico, and Brazil. It also highlights Birdy Grey's expansion into India and Maesa's localization efforts to reduce tariff exposure. The piece emphasizes the importance of strategic sourcing and supply chain flexibility in the face of evolving trade policies.</w:t>
      </w:r>
      <w:r/>
    </w:p>
    <w:p>
      <w:pPr>
        <w:pStyle w:val="ListNumber"/>
        <w:spacing w:line="240" w:lineRule="auto"/>
        <w:ind w:left="720"/>
      </w:pPr>
      <w:r/>
      <w:hyperlink r:id="rId13">
        <w:r>
          <w:rPr>
            <w:color w:val="0000EE"/>
            <w:u w:val="single"/>
          </w:rPr>
          <w:t>https://www.glossy.co/fashion/fashions-new-trade-crisis-how-brands-are-scrambling-to-navigate-trumps-tariffs/</w:t>
        </w:r>
      </w:hyperlink>
      <w:r>
        <w:t xml:space="preserve"> - Glossy explores the challenges fashion brands face due to new U.S. tariffs imposed by President Trump. The article discusses the immediate impact of tariffs on imports from China, Canada, and Mexico, and the strategies brands are considering, such as price hikes, margin compression, and tariff engineering. It also highlights the uncertainty in the industry and the potential for retaliatory measures from other countries, emphasizing the need for brands to adapt quickly to the changing trade environment.</w:t>
      </w:r>
      <w:r/>
    </w:p>
    <w:p>
      <w:pPr>
        <w:pStyle w:val="ListNumber"/>
        <w:spacing w:line="240" w:lineRule="auto"/>
        <w:ind w:left="720"/>
      </w:pPr>
      <w:r/>
      <w:hyperlink r:id="rId12">
        <w:r>
          <w:rPr>
            <w:color w:val="0000EE"/>
            <w:u w:val="single"/>
          </w:rPr>
          <w:t>https://www.fashiondive.com/news/aafa-executive-summit-2025/742683/</w:t>
        </w:r>
      </w:hyperlink>
      <w:r>
        <w:t xml:space="preserve"> - Fashion Dive reports on the American Apparel &amp; Footwear Association (AAFA) Executive Summit, where industry leaders discussed the impact of tariff policies on the fashion sector. The article highlights the complexities of navigating reciprocal tariffs and the importance of engaging with suppliers and policymakers to manage changes. It also emphasizes the need for smart sourcing and responsible manufacturing practices to mitigate the effects of tariffs on the industry.</w:t>
      </w:r>
      <w:r/>
    </w:p>
    <w:p>
      <w:pPr>
        <w:pStyle w:val="ListNumber"/>
        <w:spacing w:line="240" w:lineRule="auto"/>
        <w:ind w:left="720"/>
      </w:pPr>
      <w:r/>
      <w:hyperlink r:id="rId14">
        <w:r>
          <w:rPr>
            <w:color w:val="0000EE"/>
            <w:u w:val="single"/>
          </w:rPr>
          <w:t>https://fashionista.com/2024/09/independent-designers-retail-wholesale-strategy-challenges-2024</w:t>
        </w:r>
      </w:hyperlink>
      <w:r>
        <w:t xml:space="preserve"> - Fashionista features insights from independent designers on navigating the retail landscape amid challenges like tariffs. Designers such as Sandy Liang, Amy Smilovic of Tibi, and Christian Juul Nielsen of Aknvas share their experiences and strategies for maintaining strong relationships with retailers, focusing on direct communication and understanding market demands. The article underscores the importance of adaptability and personal engagement in sustaining brand growth and resilience in a competitive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offashion.com/articles/retail/the-tactics-small-brands-are-using-to-navigate-tariffs/" TargetMode="External"/><Relationship Id="rId10" Type="http://schemas.openxmlformats.org/officeDocument/2006/relationships/hyperlink" Target="https://www.voguebusiness.com/story/consumers/indie-designers-brace-for-impact-from-us-tariffs" TargetMode="External"/><Relationship Id="rId11" Type="http://schemas.openxmlformats.org/officeDocument/2006/relationships/hyperlink" Target="https://www.modernretail.co/operations/inside-the-race-among-brands-to-tariff-proof-their-supply-chain/" TargetMode="External"/><Relationship Id="rId12" Type="http://schemas.openxmlformats.org/officeDocument/2006/relationships/hyperlink" Target="https://www.fashiondive.com/news/aafa-executive-summit-2025/742683/" TargetMode="External"/><Relationship Id="rId13" Type="http://schemas.openxmlformats.org/officeDocument/2006/relationships/hyperlink" Target="https://www.glossy.co/fashion/fashions-new-trade-crisis-how-brands-are-scrambling-to-navigate-trumps-tariffs/" TargetMode="External"/><Relationship Id="rId14" Type="http://schemas.openxmlformats.org/officeDocument/2006/relationships/hyperlink" Target="https://fashionista.com/2024/09/independent-designers-retail-wholesale-strategy-challenges-2024" TargetMode="External"/><Relationship Id="rId15" Type="http://schemas.openxmlformats.org/officeDocument/2006/relationships/hyperlink" Target="https://www.stateless.nyc/blog/chinese-tariff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