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Slot machine makers reshape supply chains as tariffs hit US gaming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Slot machine manufacturers are navigating significant challenges as they adapt to the shifting landscape shaped by ongoing tariff disputes and past lessons learned during the pandemic. As various countries, including Canada, impose tariffs ranging from 10 to 25 percent on U.S. goods, industry leaders are exploring strategic solutions to mitigate the impact on their operations.</w:t>
      </w:r>
      <w:r/>
    </w:p>
    <w:p>
      <w:r/>
      <w:r>
        <w:t>Matt Wilson, CEO of Light &amp; Wonder, pointed out that the situation is exceedingly fluid, indicating that fluctuations can occur rapidly due to political discourse. He noted, “The dynamic situation changes by the day or by the hour, or by the tweet,” highlighting the unpredictable nature of trade negotiations. This complexity has led to increased costs throughout the supply chain, including for essential electronic components.</w:t>
      </w:r>
      <w:r/>
    </w:p>
    <w:p>
      <w:r/>
      <w:r>
        <w:t>In the wake of these challenges, Light &amp; Wonder has announced that while some increased costs will likely impact casino operators—potentially reflected in higher prices for slot machines or altered lease agreements—efforts to manage these costs are ongoing. Scott Kreeger, President of Red Rock Resorts, emphasised during a recent earnings call the importance of alternative sourcing and negotiations with vendors to avert passing costs onto consumers. However, he also acknowledged that it might become a last-resort strategy if all other avenues fail.</w:t>
      </w:r>
      <w:r/>
    </w:p>
    <w:p>
      <w:r/>
      <w:r>
        <w:t>Wilson also addressed the supply chain disruptions that have hindered the timely delivery of gaming products. He emphasised the need for both manufacturers and suppliers to collaborate and effectively manage cost increases resulting from tariffs. On a more positive note, Trevor Crocker, CEO of Aristocrat Leisure, illustrated a successful strategy to mitigate risks by diversifying and decentralising their supply chains, now relying on multiple countries for essential components. “Only 14 percent of our supply chain is coming from China,” he stated, showcasing the company’s preparedness for current political nuances.</w:t>
      </w:r>
      <w:r/>
    </w:p>
    <w:p>
      <w:r/>
      <w:r>
        <w:t>The emergence of tariff-related bans, particularly from Canada, has propelled these dynamics further. Following the U.S. government's instigation of a trade war, certain provinces in Canada have prohibited purchases of U.S.-made gaming equipment. While Wilson asserted that tariffs are still manageable for the moment, he acknowledged the evolving nature of these issues could pose more significant challenges in the future.</w:t>
      </w:r>
      <w:r/>
    </w:p>
    <w:p>
      <w:r/>
      <w:r>
        <w:t>Financially, Light &amp; Wonder managed to report a modest increase in first-quarter earnings by 4%, primarily due to robust equipment sales in Australia, where the company has a formidable presence. Analysts have noted that the company has become more efficient in its operations as a result of its efforts to adapt to supply chain disruptions. Truist Securities gaming analyst Barry Jonas commented on this, expressing confidence that the company would navigate the incoming cost pressures effectively over time.</w:t>
      </w:r>
      <w:r/>
    </w:p>
    <w:p>
      <w:r/>
      <w:r>
        <w:t>On the operational front, casino operators are also feeling the strain of rising costs associated with development projects. Recently, Wynn Resorts announced a postponement of a $375 million expansion plan, which includes a significant renovation of the Encore Las Vegas hotel tower. Wynn CEO Craig Billings clarified that the company is not shelving the project altogether but is instead reassessing material procurement strategies in anticipation of more stable tariff rates.</w:t>
      </w:r>
      <w:r/>
    </w:p>
    <w:p>
      <w:r/>
      <w:r>
        <w:t>Other casino operators, including Boyd Gaming, are proactively exploring alternative sources for materials in advance of their upcoming projects. Boyd’s CEO, Keith Smith, stated that although increased costs are anticipated, they’re confident in their capacity to manage these pressures without derailing their expansion plans.</w:t>
      </w:r>
      <w:r/>
    </w:p>
    <w:p>
      <w:r/>
      <w:r>
        <w:t>The landscape remains uncertain, particularly as operators undergo significant projects amidst fluctuating costs. Red Rock Resorts is currently expanding its Durango Casino Resort and refurbishing its Green Valley Ranch Hotel, with executives like Vice Chairman Lorenzo Fertitta remaining optimistic. Fertitta affirmed, “We’re going to figure it out,” indicating an intention to absorb tariff-related costs wherever possible.</w:t>
      </w:r>
      <w:r/>
    </w:p>
    <w:p>
      <w:r/>
      <w:r>
        <w:t xml:space="preserve">As the casino industry grapples with evolving tariff challenges, the future trajectory will hinge on how well manufacturers and operators can adapt their supply chains and procurement strategies in the face of external pressures. The complexities of international trade will undoubtedly continue to complicate operations, making innovative responses from industry leaders pivotal in managing these tumultuous times. </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3 – </w:t>
      </w:r>
      <w:hyperlink r:id="rId11">
        <w:r>
          <w:rPr>
            <w:color w:val="0000EE"/>
            <w:u w:val="single"/>
          </w:rPr>
          <w:t>[3]</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4">
        <w:r>
          <w:rPr>
            <w:color w:val="0000EE"/>
            <w:u w:val="single"/>
          </w:rPr>
          <w:t>[4]</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8 – </w:t>
      </w:r>
      <w:hyperlink r:id="rId14">
        <w:r>
          <w:rPr>
            <w:color w:val="0000EE"/>
            <w:u w:val="single"/>
          </w:rPr>
          <w:t>[4]</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9 – </w:t>
      </w:r>
      <w:hyperlink r:id="rId12">
        <w:r>
          <w:rPr>
            <w:color w:val="0000EE"/>
            <w:u w:val="single"/>
          </w:rPr>
          <w:t>[5]</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https://thenevadaindependent.com/article/gaming-companies-seek-workarounds-to-manage-tariff-challenges</w:t>
        </w:r>
      </w:hyperlink>
      <w:r>
        <w:t xml:space="preserve"> - Please view link - unable to able to access data</w:t>
      </w:r>
      <w:r/>
    </w:p>
    <w:p>
      <w:pPr>
        <w:pStyle w:val="ListNumber"/>
        <w:spacing w:line="240" w:lineRule="auto"/>
        <w:ind w:left="720"/>
      </w:pPr>
      <w:r/>
      <w:hyperlink r:id="rId10">
        <w:r>
          <w:rPr>
            <w:color w:val="0000EE"/>
            <w:u w:val="single"/>
          </w:rPr>
          <w:t>https://www.reuters.com/markets/europe/european-stocks-set-sixth-consecutive-week-gains-2025-05-23/</w:t>
        </w:r>
      </w:hyperlink>
      <w:r>
        <w:t xml:space="preserve"> - European stocks advanced on May 23, 2025, buoyed by easing bond yields and stronger-than-expected economic data. The STOXX 600 index increased by 0.2%, marking its sixth consecutive week of gains. Germany's DAX rose by 0.5%, nearing record highs, following revised data showing stronger-than-anticipated first-quarter economic growth. Investors favored German equities due to government plans for increased infrastructure and defense spending, as well as their relative value compared to U.S. stocks. Despite earlier market pressures from surging U.S. Treasury yields and weaker eurozone business surveys, sentiment improved with a pause on U.S. tariffs and solid corporate earnings. Bond yields retreated after spiking earlier in the week when the U.S. House passed a major tax and spending bill. The UK's FTSE 100 climbed 0.4% after a sharp rise in retail sales. Among individual stocks, AJ Bell surged 6.9% on stronger half-year profits, Michelin gained 0.8% following a Jefferies upgrade, while Games Workshop declined 3.8% due to a downgrade from Peel Hunt, citing potential U.S. tariff impacts.</w:t>
      </w:r>
      <w:r/>
    </w:p>
    <w:p>
      <w:pPr>
        <w:pStyle w:val="ListNumber"/>
        <w:spacing w:line="240" w:lineRule="auto"/>
        <w:ind w:left="720"/>
      </w:pPr>
      <w:r/>
      <w:hyperlink r:id="rId11">
        <w:r>
          <w:rPr>
            <w:color w:val="0000EE"/>
            <w:u w:val="single"/>
          </w:rPr>
          <w:t>https://www.reuters.com/world/uk/london-stocks-rise-led-by-mining-shares-strong-economic-data-aids-sentiment-2025-05-23/</w:t>
        </w:r>
      </w:hyperlink>
      <w:r>
        <w:t xml:space="preserve"> - London stock markets posted gains on May 23, 2025, with the FTSE 100 and mid-cap indexes each rising 0.1%, buoyed by strong economic data and easing bond yields. Mining shares led the rally, driven by a 1% surge in gold prices and rising copper prices, which boosted precious and industrial metal miners by 1.7% and 1.3%, respectively. Positive economic indicators also contributed, including April’s retail sales growth—up for the fourth consecutive month—thanks to favorable weather, and improved consumer confidence in May, potentially reflecting lower interest rates and reduced global trade tensions. Investment platform AJ Bell was the top mid-cap performer, surging 6.2% after reporting a 12% year-on-year profit increase. EasyJet stocks climbed 4.2%, supported by multiple broker upgrades. On the downside, Games Workshop fell 4% after a downgrade from Peel Hunt, citing a £10 million impact from expected U.S. tariffs. Despite Friday’s gains, the FTSE 250 is set to end a six-week winning streak, sliding 0.8% for the week amid concerns over U.S. debt and the UK's higher-than-expected budget deficit.</w:t>
      </w:r>
      <w:r/>
    </w:p>
    <w:p>
      <w:pPr>
        <w:pStyle w:val="ListNumber"/>
        <w:spacing w:line="240" w:lineRule="auto"/>
        <w:ind w:left="720"/>
      </w:pPr>
      <w:r/>
      <w:hyperlink r:id="rId14">
        <w:r>
          <w:rPr>
            <w:color w:val="0000EE"/>
            <w:u w:val="single"/>
          </w:rPr>
          <w:t>https://www.reuters.com/world/asia-pacific/amid-jensanity-nvidia-signals-plans-keep-ai-crown-2025-05-23/</w:t>
        </w:r>
      </w:hyperlink>
      <w:r>
        <w:t xml:space="preserve"> - Nvidia CEO Jensen Huang concluded a high-profile visit to Taiwan, highlighted by his participation in the Computex trade fair amid widespread admiration dubbed 'Jensanity.' Facing a potential slowdown in global AI infrastructure investments and U.S. export restrictions, particularly affecting China, Nvidia is shifting strategy to maintain its dominance in AI chips. Huang emphasized that AI infrastructure is becoming a societal norm and outlined Nvidia’s new growth approach through NVLink Fusion, which enables companies to integrate custom chips with Nvidia’s platform—expanding its ecosystem without depending on massive national deals. Nvidia also introduced enterprise AI servers targeting a broader commercial market, although analysts caution that such markets are harder to penetrate. Key to Nvidia’s success is its extensive Taiwan-based supply chain, with collaborative ties to leading firms like TSMC and Foxconn. Huang, originally from Tainan, received a hero's welcome from the local tech sector. The partnership model has significantly boosted the profiles and fortunes of partners like Solomon Technology, showcasing how Nvidia’s ecosystem strategy is strengthening its global AI leadership.</w:t>
      </w:r>
      <w:r/>
    </w:p>
    <w:p>
      <w:pPr>
        <w:pStyle w:val="ListNumber"/>
        <w:spacing w:line="240" w:lineRule="auto"/>
        <w:ind w:left="720"/>
      </w:pPr>
      <w:r/>
      <w:hyperlink r:id="rId12">
        <w:r>
          <w:rPr>
            <w:color w:val="0000EE"/>
            <w:u w:val="single"/>
          </w:rPr>
          <w:t>https://www.reuters.com/world/india/india-may-let-us-foreign-firms-bid-government-contracts-sources-say-2025-05-23/</w:t>
        </w:r>
      </w:hyperlink>
      <w:r>
        <w:t xml:space="preserve"> - India is considering opening parts of its traditionally protected government procurement market, valued at approximately $700-$750 billion annually, to foreign companies, including U.S. firms. This potential policy shift, currently under negotiation as part of an interim trade deal with the U.S., would allow access to federal contracts worth over $50 billion, though state and local government procurements would remain restricted. This move follows a recent trade agreement with the UK, granting British firms access to select federal contracts on a reciprocal basis. India has historically limited foreign access to protect domestic suppliers and small businesses, which account for 25% of reserved contracts. However, sectors like defense and railways can already source from foreign suppliers when necessary. Trade Minister Piyush Goyal's visit to Washington aimed to finalize a deal before a U.S.-imposed tariff hike deadline in July. Industry groups see this as a strategic opportunity for Indian businesses to expand into foreign markets through reciprocal access. The commerce ministry has not commented publicly on the developments, and discussions with other trading partners remain confidential.</w:t>
      </w:r>
      <w:r/>
    </w:p>
    <w:p>
      <w:pPr>
        <w:pStyle w:val="ListNumber"/>
        <w:spacing w:line="240" w:lineRule="auto"/>
        <w:ind w:left="720"/>
      </w:pPr>
      <w:r/>
      <w:hyperlink r:id="rId13">
        <w:r>
          <w:rPr>
            <w:color w:val="0000EE"/>
            <w:u w:val="single"/>
          </w:rPr>
          <w:t>https://www.reuters.com/business/finance/global-markets-view-usa-2025-05-23/</w:t>
        </w:r>
      </w:hyperlink>
      <w:r>
        <w:t xml:space="preserve"> - U.S. and global markets showed signs of stabilization after a volatile week, but the U.S. dollar continued to weaken, hitting near two-week lows. The decline follows the narrow approval of President Donald Trump’s $3.8 trillion tax and spending bill in the House, which now faces revisions in the Senate. The bill raises concerns over long-term U.S. debt, allowing a $4 trillion debt ceiling increase, crucial to avoid a funding crunch by August. Despite elevated yields, strong remarks from Fed Governor Christopher Waller hint at possible interest rate cuts if U.S. tariffs are resolved. Global economic data further pressured the dollar, with Germany’s Q1 GDP doubling previous estimates and British retail sales outstripping forecasts. Sterling surged to a three-year high, and speculation of a Bank of Japan rate hike grew as Japan's inflation surged. Meanwhile, oil prices dropped due to potential OPEC+ supply hikes, and political and fiscal uncertainty complicated market projections. Other notable developments include a U.S. Supreme Court ruling reinforcing Fed independence, upbeat U.S. business survey results, and major weekend analyses on trade, AI dominance, and changing globalization dynamics. Germany's market outperformed, with a 20% DAX rise, contrasting the U.S. S&amp;P 500’s 1% decline year-to-date.</w:t>
      </w:r>
      <w:r/>
    </w:p>
    <w:p>
      <w:pPr>
        <w:pStyle w:val="ListNumber"/>
        <w:spacing w:line="240" w:lineRule="auto"/>
        <w:ind w:left="720"/>
      </w:pPr>
      <w:r/>
      <w:hyperlink r:id="rId15">
        <w:r>
          <w:rPr>
            <w:color w:val="0000EE"/>
            <w:u w:val="single"/>
          </w:rPr>
          <w:t>https://www.reuters.com/business/wall-st-week-ahead-nvidia-earnings-focus-rising-us-yields-debt-rattle-markets-2025-05-23/</w:t>
        </w:r>
      </w:hyperlink>
      <w:r>
        <w:t xml:space="preserve"> - Wall Street's focus in the upcoming week will be on Nvidia's quarterly earnings report, which is expected to offer critical insight into the artificial intelligence sector and market sentiment. Nvidia, a key player in AI and one of the most valuable companies globally, is forecasted to report a 45% increase in first-quarter earnings on $43.2 billion in revenue. Its performance is particularly significant given its recent stock volatility—down 1% this year after a 1,000% surge from late 2022 to the end of 2024. Concerns about U.S. fiscal policy have recently impacted market confidence, with long-term Treasury yields rising due to fears of increased federal debt—exacerbated by a new tax and spending bill that could add $3.8 trillion to the national debt over the next decade. The bill passed in the House and awaits Senate review. Additionally, trade tensions with China and restrictions on Nvidia's AI chip exports may influence investor sentiment. As bond yields rise, creating competition for equities, investors are increasingly cautious. Nvidia’s results could potentially reignite enthusiasm for AI and provide direction amid broader economic concerns.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nevadaindependent.com/article/gaming-companies-seek-workarounds-to-manage-tariff-challenges" TargetMode="External"/><Relationship Id="rId10" Type="http://schemas.openxmlformats.org/officeDocument/2006/relationships/hyperlink" Target="https://www.reuters.com/markets/europe/european-stocks-set-sixth-consecutive-week-gains-2025-05-23/" TargetMode="External"/><Relationship Id="rId11" Type="http://schemas.openxmlformats.org/officeDocument/2006/relationships/hyperlink" Target="https://www.reuters.com/world/uk/london-stocks-rise-led-by-mining-shares-strong-economic-data-aids-sentiment-2025-05-23/" TargetMode="External"/><Relationship Id="rId12" Type="http://schemas.openxmlformats.org/officeDocument/2006/relationships/hyperlink" Target="https://www.reuters.com/world/india/india-may-let-us-foreign-firms-bid-government-contracts-sources-say-2025-05-23/" TargetMode="External"/><Relationship Id="rId13" Type="http://schemas.openxmlformats.org/officeDocument/2006/relationships/hyperlink" Target="https://www.reuters.com/business/finance/global-markets-view-usa-2025-05-23/" TargetMode="External"/><Relationship Id="rId14" Type="http://schemas.openxmlformats.org/officeDocument/2006/relationships/hyperlink" Target="https://www.reuters.com/world/asia-pacific/amid-jensanity-nvidia-signals-plans-keep-ai-crown-2025-05-23/" TargetMode="External"/><Relationship Id="rId15" Type="http://schemas.openxmlformats.org/officeDocument/2006/relationships/hyperlink" Target="https://www.reuters.com/business/wall-st-week-ahead-nvidia-earnings-focus-rising-us-yields-debt-rattle-markets-2025-05-23/"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