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Project and Achilles partner to revolutionise Scope 3 emissions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Green Project Technologies and Achilles have unveiled a strategic partnership aimed at transforming how enterprises manage Scope 3 emissions. This collaboration seeks to provide businesses with reliable, actionable insights into their indirect emissions—an aspect often shrouded in uncertainty due to fragmented data sources and reliance on estimations rather than verified metrics. With a growing awareness of climate change challenges, this initiative arrives at a critical juncture for businesses striving to meet ambitious sustainability goals.</w:t>
      </w:r>
      <w:r/>
    </w:p>
    <w:p>
      <w:r/>
      <w:r>
        <w:t>The integration of Green Project’s sophisticated carbon accounting tools with Achilles’ extensive supplier risk and sustainability performance data offers companies a much clearer picture of their emissions profiles. This development enables firms not only to comply with science-based targets but also to initiate meaningful decarbonisation strategies. According to Sam Stark, CEO and Founder of Green Project, this partnership represents a significant advancement in "democratising carbon accounting" and fostering supply chain sustainability. He noted, “By enabling both corporations and their suppliers to seamlessly integrate emissions measurement into their operations, we are not only fostering transparency but also driving real, scalable environmental action.”</w:t>
      </w:r>
      <w:r/>
    </w:p>
    <w:p>
      <w:r/>
      <w:r>
        <w:t xml:space="preserve">The collaboration foregrounds the current limitations faced in Scope 3 emissions management, which accounts for a considerable portion of total corporate emissions, particularly in manufacturing and retail sectors. Achieving robust emissions data is crucial; Achilles has developed a Carbon Management Module precisely for this purpose. This tool provides organisations with the means to measure, track, and effectively communicate emissions data within their supply chains, ultimately accelerating the decarbonisation process. </w:t>
      </w:r>
      <w:r/>
    </w:p>
    <w:p>
      <w:r/>
      <w:r>
        <w:t>Suppliers stand to greatly benefit from this partnership, gaining access to advanced measurement tools that can enhance their sustainability ratings—a key consideration for many corporations when selecting partners. “In many industry sectors, supply chains hold the key to real progress on climate,” stated Dr Paul Stanley, CEO of Achilles. He emphasised that this collaboration would empower their clients to build more transparent and resilient supply chains at scale, moving beyond superficial data insights to take impactful actions.</w:t>
      </w:r>
      <w:r/>
    </w:p>
    <w:p>
      <w:r/>
      <w:r>
        <w:t>Both organisations are backed by Bridgepoint, a significant player in private equity, which has previously made substantial investments in areas focusing on environmental, social, and governance (ESG) factors. Following its investment in Achilles in 2021, Bridgepoint aims to leverage its support to nurture the growth of sustainable technology platforms actively.</w:t>
      </w:r>
      <w:r/>
    </w:p>
    <w:p>
      <w:r/>
      <w:r>
        <w:t>The partnership sets forth a new framework for corporate climate action, emphasizing data clarity, supplier enablement, and institutional support. This approach not only addresses the pressing need for detailed emissions data but also champions a collaborative effort in tackling climate change, ultimately shaping a sustainable future for supply chains globally. The implications of this strategic alignment could very well redefine existing norms within the industry, paving the way for more robust and informed approaches to emissions reductions.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https://esgnews.com/green-project-and-achilles-join-forces-to-tackle-scope-3-emissions-with-data-driven-solutions/?utm_source=rss&amp;utm_medium=rss&amp;utm_campaign=green-project-and-achilles-join-forces-to-tackle-scope-3-emissions-with-data-driven-solutions</w:t>
        </w:r>
      </w:hyperlink>
      <w:r>
        <w:t xml:space="preserve"> - Please view link - unable to able to access data</w:t>
      </w:r>
      <w:r/>
    </w:p>
    <w:p>
      <w:pPr>
        <w:pStyle w:val="ListNumber"/>
        <w:spacing w:line="240" w:lineRule="auto"/>
        <w:ind w:left="720"/>
      </w:pPr>
      <w:r/>
      <w:hyperlink r:id="rId11">
        <w:r>
          <w:rPr>
            <w:color w:val="0000EE"/>
            <w:u w:val="single"/>
          </w:rPr>
          <w:t>https://www.achilles.com/supply-chain-decarbonisation/</w:t>
        </w:r>
      </w:hyperlink>
      <w:r>
        <w:t xml:space="preserve"> - Achilles offers the Carbon Management Module to assist organizations in managing Scope 3 emissions within their supply chains. This tool enables businesses to measure, track, and reduce carbon emissions, facilitating effective communication with suppliers and accelerating supply chain decarbonization. By providing insights into carbon emission risks and opportunities for reduction, the module supports companies in achieving their sustainability goals and complying with regulatory requirements. It emphasizes the importance of Scope 3 emissions, which constitute a significant portion of total emissions in sectors like manufacturing and retail.</w:t>
      </w:r>
      <w:r/>
    </w:p>
    <w:p>
      <w:pPr>
        <w:pStyle w:val="ListNumber"/>
        <w:spacing w:line="240" w:lineRule="auto"/>
        <w:ind w:left="720"/>
      </w:pPr>
      <w:r/>
      <w:hyperlink r:id="rId12">
        <w:r>
          <w:rPr>
            <w:color w:val="0000EE"/>
            <w:u w:val="single"/>
          </w:rPr>
          <w:t>https://www.bridgepointgroup.com/private-equity/portfolio/lower-mid-cap/business-and-financial-services/achilles</w:t>
        </w:r>
      </w:hyperlink>
      <w:r>
        <w:t xml:space="preserve"> - Bridgepoint, a private equity firm, acquired Achilles in 2021. Achilles is a global leader in supply chain risk management and validation services, offering solutions that allow customers to validate, benchmark, and monitor their suppliers across various risk factors, including health and safety, sustainability, and financial stability. The acquisition aimed to expand Achilles' capabilities in ESG, CSR, and supply chain mapping, addressing the increasing complexity of supply chain risk management and the growing focus on environmental, social, and governance factors.</w:t>
      </w:r>
      <w:r/>
    </w:p>
    <w:p>
      <w:pPr>
        <w:pStyle w:val="ListNumber"/>
        <w:spacing w:line="240" w:lineRule="auto"/>
        <w:ind w:left="720"/>
      </w:pPr>
      <w:r/>
      <w:hyperlink r:id="rId13">
        <w:r>
          <w:rPr>
            <w:color w:val="0000EE"/>
            <w:u w:val="single"/>
          </w:rPr>
          <w:t>https://www.bridgepointgroup.com/about-us/news-and-insights/press-releases/2021/Bridgepoint-takes-minority-stake-in-ACT</w:t>
        </w:r>
      </w:hyperlink>
      <w:r>
        <w:t xml:space="preserve"> - In July 2021, Bridgepoint took a minority stake in ACT, a provider of market-based sustainability solutions. ACT helps companies and organizations worldwide reduce their carbon footprints through a portfolio of over 70 sustainability products across more than 40 countries. The investment aimed to accelerate ACT's global impact, creating new economic opportunities in local communities and assisting organizations in meeting ambitious sustainability targets. ACT's solutions encompass emission markets, renewables, energy efficiency, and biofuels, supporting the transition towards a net-zero footprint.</w:t>
      </w:r>
      <w:r/>
    </w:p>
    <w:p>
      <w:pPr>
        <w:pStyle w:val="ListNumber"/>
        <w:spacing w:line="240" w:lineRule="auto"/>
        <w:ind w:left="720"/>
      </w:pPr>
      <w:r/>
      <w:hyperlink r:id="rId14">
        <w:r>
          <w:rPr>
            <w:color w:val="0000EE"/>
            <w:u w:val="single"/>
          </w:rPr>
          <w:t>https://www.bridgepointgroup.com/about-us/news-and-insights/press-releases/2021/BDC-to-acquire-Achilles</w:t>
        </w:r>
      </w:hyperlink>
      <w:r>
        <w:t xml:space="preserve"> - In September 2021, Bridgepoint Development Capital (BDC) agreed to acquire Achilles, a global leader in supply chain risk and performance management. The acquisition was intended to provide Achilles with the capital and expertise to expand its solution set, particularly in areas like ESG, CSR, EDI, health and safety, and supply chain mapping. The partnership aimed to address the increasing complexity of supply chain risk management and the growing focus on environmental, social, and governance factors, enabling Achilles to offer more sustainable and ethical solutions.</w:t>
      </w:r>
      <w:r/>
    </w:p>
    <w:p>
      <w:pPr>
        <w:pStyle w:val="ListNumber"/>
        <w:spacing w:line="240" w:lineRule="auto"/>
        <w:ind w:left="720"/>
      </w:pPr>
      <w:r/>
      <w:hyperlink r:id="rId15">
        <w:r>
          <w:rPr>
            <w:color w:val="0000EE"/>
            <w:u w:val="single"/>
          </w:rPr>
          <w:t>https://www.bridgepointgroup.com/private-equity/portfolio/middle-market/business-and-financial-services/act</w:t>
        </w:r>
      </w:hyperlink>
      <w:r>
        <w:t xml:space="preserve"> - Bridgepoint acquired ACT in 2021, a provider of market-based sustainability solutions. ACT operates in a growth market and is expected to benefit from expanded market share and international growth. The company offers a portfolio of over 80 products in more than 40 countries, supporting organizations in achieving their climate action goals and transitioning towards a net-zero footprint. ACT's solutions include emission markets, renewables, energy efficiency, and biofuels, addressing the increasing need for climate change mitigation and the growing focus on sustainability.</w:t>
      </w:r>
      <w:r/>
    </w:p>
    <w:p>
      <w:pPr>
        <w:pStyle w:val="ListNumber"/>
        <w:spacing w:line="240" w:lineRule="auto"/>
        <w:ind w:left="720"/>
      </w:pPr>
      <w:r/>
      <w:hyperlink r:id="rId16">
        <w:r>
          <w:rPr>
            <w:color w:val="0000EE"/>
            <w:u w:val="single"/>
          </w:rPr>
          <w:t>https://www.achilles.com/about-us/media-centre/bridgepoint-to-acquire-achilles</w:t>
        </w:r>
      </w:hyperlink>
      <w:r>
        <w:t xml:space="preserve"> - In September 2021, Achilles announced an agreement to be acquired by Bridgepoint, an international private assets fund management group. The acquisition aimed to provide Achilles with the capital and expertise to expand its solution set, particularly in areas like ESG, CSR, EDI, health and safety, and supply chain mapping. The partnership was expected to address the increasing complexity of supply chain risk management and the growing focus on environmental, social, and governance factors, enabling Achilles to offer more sustainable and ethical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green-project-and-achilles-join-forces-to-tackle-scope-3-emissions-with-data-driven-solutions/?utm_source=rss&amp;utm_medium=rss&amp;utm_campaign=green-project-and-achilles-join-forces-to-tackle-scope-3-emissions-with-data-driven-solutions" TargetMode="External"/><Relationship Id="rId11" Type="http://schemas.openxmlformats.org/officeDocument/2006/relationships/hyperlink" Target="https://www.achilles.com/supply-chain-decarbonisation/" TargetMode="External"/><Relationship Id="rId12" Type="http://schemas.openxmlformats.org/officeDocument/2006/relationships/hyperlink" Target="https://www.bridgepointgroup.com/private-equity/portfolio/lower-mid-cap/business-and-financial-services/achilles" TargetMode="External"/><Relationship Id="rId13" Type="http://schemas.openxmlformats.org/officeDocument/2006/relationships/hyperlink" Target="https://www.bridgepointgroup.com/about-us/news-and-insights/press-releases/2021/Bridgepoint-takes-minority-stake-in-ACT" TargetMode="External"/><Relationship Id="rId14" Type="http://schemas.openxmlformats.org/officeDocument/2006/relationships/hyperlink" Target="https://www.bridgepointgroup.com/about-us/news-and-insights/press-releases/2021/BDC-to-acquire-Achilles" TargetMode="External"/><Relationship Id="rId15" Type="http://schemas.openxmlformats.org/officeDocument/2006/relationships/hyperlink" Target="https://www.bridgepointgroup.com/private-equity/portfolio/middle-market/business-and-financial-services/act" TargetMode="External"/><Relationship Id="rId16" Type="http://schemas.openxmlformats.org/officeDocument/2006/relationships/hyperlink" Target="https://www.achilles.com/about-us/media-centre/bridgepoint-to-acquire-achil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