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Taiwan’s semiconductor future hinges on expanding global partnerships amid rising AI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Taiwan's semiconductor industry, a cornerstone of its economic fabric, has achieved remarkable success over the past few decades. However, the future of this vital sector hinges on stronger international partnerships, according to insights shared at a recent supply chain forum in Taipei. Su Meng-jung, Senior Vice President of the Industrial Technology Research Institute (ITRI), highlighted the necessity for Taiwanese companies to embrace global collaboration to mitigate risks within supply chains and to enhance the development of advanced technologies.</w:t>
      </w:r>
      <w:r/>
    </w:p>
    <w:p>
      <w:r/>
      <w:r>
        <w:t>Recent developments show that the global semiconductor market is rebounding, with projections estimating its value may reach NT$29.98 trillion (approximately US$1 trillion). Su attributed this revival in part to the burgeoning demand for artificial intelligence technologies, signalling a transformative era for the sector. Despite facing recent volatility, the long-term outlook remains optimistic.</w:t>
      </w:r>
      <w:r/>
    </w:p>
    <w:p>
      <w:r/>
      <w:r>
        <w:t>Historically, Taiwan's ascent in the semiconductor landscape is rooted in strategic cooperation with international partners, particularly with countries like the United States, Japan, the Netherlands, and the United Kingdom. This cooperative spirit has been essential, especially given the shifts caused by the pandemic and escalating geopolitical tensions, which have prompted many chipmakers to prioritise resilience and risk reduction. Su stressed the importance of cultivating a capable workforce through international collaboration, asserting that future growth will depend on a robust talent pool forged across borders.</w:t>
      </w:r>
      <w:r/>
    </w:p>
    <w:p>
      <w:r/>
      <w:r>
        <w:t>Further supporting this perspective, Liu Wen-hsiung, President of ITRI, reiterated the importance of focusing on innovation, supply chain security, resilience, and shared prosperity. He emphasised that establishing regional platforms in Europe, the United States, and Japan is crucial for ensuring long-term stability in the semiconductor supply chain.</w:t>
      </w:r>
      <w:r/>
    </w:p>
    <w:p>
      <w:r/>
      <w:r>
        <w:t>In an aligned effort, Taiwan's National Science and Technology Council (NSTC) is initiating a 10-year semiconductor innovation programme that aims to foster international cooperation in chip development. Plans include establishing overseas training bases supported by the Taiwan Semiconductor Research Institute, which would facilitate technology transfer and closer cooperation on integrated circuit design. This initiative aims not only to bolster Taiwan's own capabilities but also to help foreign countries adapt to and integrate Taiwan’s advanced semiconductor training systems.</w:t>
      </w:r>
      <w:r/>
    </w:p>
    <w:p>
      <w:r/>
      <w:r>
        <w:t>Taiwan's strategic position is further highlighted by President Tsai Ing-wen, who underscored the nation's critical role in producing more than half of the world's semiconductors and virtually all advanced chips. During her remarks at the 2023 EU Investment Forum, she cited the necessity of international collaboration for resilient supply chains, pointing to successful partnerships with European companies such as ASML, Merck, and Air Liquide. The potential for TSMC to invest in Germany is a noteworthy development, showcasing Taiwan's commitment to diversifying its global footprint.</w:t>
      </w:r>
      <w:r/>
    </w:p>
    <w:p>
      <w:r/>
      <w:r>
        <w:t>The overarching narrative of Taiwan's semiconductor industry is one of adaptation and foresight. Taiwanese firms are increasingly investing in Southeast Asia, Japan, and Europe in response to changing global dynamics and competition from China. Reports indicate that Taiwanese investments in these regions surged by 146% in 2023, amounting to US$2.2 billion, reflecting a strategic pivot amidst economic slowdowns and competitive pressures. Companies like TSMC and Foxconn are taking proactive steps not only to meet rising demand but also to solidify their positions in the global supply chain.</w:t>
      </w:r>
      <w:r/>
    </w:p>
    <w:p>
      <w:r/>
      <w:r>
        <w:t>In summary, while Taiwan has laid a strong foundation in the semiconductor sector, its future success will depend significantly on how well it forges deeper international collaborations. This approach will be essential not just for securing its own technological advancements, but also for contributing to a more resilient global semiconductor ecosystem.</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[6]</w:t>
        </w:r>
      </w:hyperlink>
      <w:r>
        <w:t xml:space="preserve">, </w:t>
      </w:r>
      <w:hyperlink r:id="rId10">
        <w:r>
          <w:rPr>
            <w:color w:val="0000EE"/>
            <w:u w:val="single"/>
          </w:rPr>
          <w:t>[7]</w:t>
        </w:r>
      </w:hyperlink>
      <w:r>
        <w:t xml:space="preserve"> </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https://www.taiwannews.com.tw/news/6118114</w:t>
        </w:r>
      </w:hyperlink>
      <w:r>
        <w:t xml:space="preserve"> - Please view link - unable to able to access data</w:t>
      </w:r>
      <w:r/>
    </w:p>
    <w:p>
      <w:pPr>
        <w:pStyle w:val="ListNumber"/>
        <w:spacing w:line="240" w:lineRule="auto"/>
        <w:ind w:left="720"/>
      </w:pPr>
      <w:r/>
      <w:hyperlink r:id="rId9">
        <w:r>
          <w:rPr>
            <w:color w:val="0000EE"/>
            <w:u w:val="single"/>
          </w:rPr>
          <w:t>https://www.taiwannews.com.tw/news/6118114</w:t>
        </w:r>
      </w:hyperlink>
      <w:r>
        <w:t xml:space="preserve"> - This article discusses Taiwan's semiconductor industry's success and the need for deeper international partnerships. ITRI Senior Vice President Su Meng-jung emphasizes global collaboration to diversify supply chains and develop advanced technologies. He highlights the market's rebound, driven by AI, and the importance of building a robust workforce across borders. ITRI President Liu Wen-hsiung underscores innovation, supply chain security, resilience, and shared prosperity as key pillars for the industry's future, advocating for regional platforms in Europe, the US, and Japan.</w:t>
      </w:r>
      <w:r/>
    </w:p>
    <w:p>
      <w:pPr>
        <w:pStyle w:val="ListNumber"/>
        <w:spacing w:line="240" w:lineRule="auto"/>
        <w:ind w:left="720"/>
      </w:pPr>
      <w:r/>
      <w:hyperlink r:id="rId10">
        <w:r>
          <w:rPr>
            <w:color w:val="0000EE"/>
            <w:u w:val="single"/>
          </w:rPr>
          <w:t>https://www.taipeitimes.com/News/taiwan/archives/2023/09/22/2003806620</w:t>
        </w:r>
      </w:hyperlink>
      <w:r>
        <w:t xml:space="preserve"> - Taiwan plans to establish overseas training bases under a 10-year semiconductor innovation program initiated by the National Science and Technology Council (NSTC). The program aims to enhance international cooperation in chip development and facilitate the manufacture of chips used in emerging technologies like generative AI applications. The NSTC's Taiwan Semiconductor Research Institute will support these overseas training hubs to help foreign countries become more acquainted with Taiwan’s IC design training system and forge closer tech cooperation.</w:t>
      </w:r>
      <w:r/>
    </w:p>
    <w:p>
      <w:pPr>
        <w:pStyle w:val="ListNumber"/>
        <w:spacing w:line="240" w:lineRule="auto"/>
        <w:ind w:left="720"/>
      </w:pPr>
      <w:r/>
      <w:hyperlink r:id="rId11">
        <w:r>
          <w:rPr>
            <w:color w:val="0000EE"/>
            <w:u w:val="single"/>
          </w:rPr>
          <w:t>https://english.president.gov.tw/News/6622</w:t>
        </w:r>
      </w:hyperlink>
      <w:r>
        <w:t xml:space="preserve"> - President Tsai Ing-wen discusses Taiwan's role in global semiconductor supply chains during the 2023 EU Investment Forum. She highlights Taiwan's critical position in producing over half of the world's semiconductors and nearly all advanced ones. Tsai emphasizes the importance of international cooperation to build resilient supply chains, citing collaborations with European companies like ASML, Merck, and Air Liquide. She also mentions TSMC's potential investment in Germany and the cumulative investment by Taiwanese firms in Europe.</w:t>
      </w:r>
      <w:r/>
    </w:p>
    <w:p>
      <w:pPr>
        <w:pStyle w:val="ListNumber"/>
        <w:spacing w:line="240" w:lineRule="auto"/>
        <w:ind w:left="720"/>
      </w:pPr>
      <w:r/>
      <w:hyperlink r:id="rId12">
        <w:r>
          <w:rPr>
            <w:color w:val="0000EE"/>
            <w:u w:val="single"/>
          </w:rPr>
          <w:t>https://www.ft.com/content/95ccd46d-aed3-4d82-aec6-06fedcf18879</w:t>
        </w:r>
      </w:hyperlink>
      <w:r>
        <w:t xml:space="preserve"> - Taiwan's chip industry is expanding overseas due to shifting global supply chain dynamics and geopolitical tensions. Companies like TSMC and Foxconn are investing in Southeast Asia, Japan, and Europe to meet growing demand and competitive pressures in China. For instance, Acter saw a 50% surge in its Southeast Asian business in 2023. Taiwanese firms are diversifying internationally to foster new growth amid economic slowdowns and intense competition in China, with investments in these regions increasing by 146% in 2023, amounting to $2.2 billion.</w:t>
      </w:r>
      <w:r/>
    </w:p>
    <w:p>
      <w:pPr>
        <w:pStyle w:val="ListNumber"/>
        <w:spacing w:line="240" w:lineRule="auto"/>
        <w:ind w:left="720"/>
      </w:pPr>
      <w:r/>
      <w:hyperlink r:id="rId10">
        <w:r>
          <w:rPr>
            <w:color w:val="0000EE"/>
            <w:u w:val="single"/>
          </w:rPr>
          <w:t>https://www.taipeitimes.com/News/taiwan/archives/2023/09/22/2003806620</w:t>
        </w:r>
      </w:hyperlink>
      <w:r>
        <w:t xml:space="preserve"> - Taiwan plans to establish overseas training bases under a 10-year semiconductor innovation program initiated by the National Science and Technology Council (NSTC). The program aims to enhance international cooperation in chip development and facilitate the manufacture of chips used in emerging technologies like generative AI applications. The NSTC's Taiwan Semiconductor Research Institute will support these overseas training hubs to help foreign countries become more acquainted with Taiwan’s IC design training system and forge closer tech cooperation.</w:t>
      </w:r>
      <w:r/>
    </w:p>
    <w:p>
      <w:pPr>
        <w:pStyle w:val="ListNumber"/>
        <w:spacing w:line="240" w:lineRule="auto"/>
        <w:ind w:left="720"/>
      </w:pPr>
      <w:r/>
      <w:hyperlink r:id="rId10">
        <w:r>
          <w:rPr>
            <w:color w:val="0000EE"/>
            <w:u w:val="single"/>
          </w:rPr>
          <w:t>https://www.taipeitimes.com/News/taiwan/archives/2023/09/22/2003806620</w:t>
        </w:r>
      </w:hyperlink>
      <w:r>
        <w:t xml:space="preserve"> - Taiwan plans to establish overseas training bases under a 10-year semiconductor innovation program initiated by the National Science and Technology Council (NSTC). The program aims to enhance international cooperation in chip development and facilitate the manufacture of chips used in emerging technologies like generative AI applications. The NSTC's Taiwan Semiconductor Research Institute will support these overseas training hubs to help foreign countries become more acquainted with Taiwan’s IC design training system and forge closer tech cooperation.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iwannews.com.tw/news/6118114" TargetMode="External"/><Relationship Id="rId10" Type="http://schemas.openxmlformats.org/officeDocument/2006/relationships/hyperlink" Target="https://www.taipeitimes.com/News/taiwan/archives/2023/09/22/2003806620" TargetMode="External"/><Relationship Id="rId11" Type="http://schemas.openxmlformats.org/officeDocument/2006/relationships/hyperlink" Target="https://english.president.gov.tw/News/6622" TargetMode="External"/><Relationship Id="rId12" Type="http://schemas.openxmlformats.org/officeDocument/2006/relationships/hyperlink" Target="https://www.ft.com/content/95ccd46d-aed3-4d82-aec6-06fedcf18879"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