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defends EU supply chain law amid divisions over environmental and human rights rules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Denmark's steadfast support for the European Union's proposed supply chain law has highlighted a significant rift among member states regarding the future of both environmental and human rights protections in the face of intense global competition. As EU member states grapple with this contentious legislation, industry minister Morten Bødskov articulated Denmark’s position against calls from Germany and France to abandon the law altogether. Emphasising the necessity of monitoring and reporting on forced labour as well as environmental impacts, Bødskov stressed to the Financial Times, “We don’t agree” to the abolition of these essential protective measures.</w:t>
      </w:r>
      <w:r/>
    </w:p>
    <w:p>
      <w:r/>
      <w:r>
        <w:t>The supply chain law, part of the EU’s broader climate and human rights objectives, aims to ensure that companies adhere to high standards of conduct, even when operating outside EU borders. However, as Denmark prepares to assume the rotating presidency of the Council of the EU this July, the discussions surrounding this law become increasingly pertinent. Denmark has set ambitious goals for itself, including reducing greenhouse gas emissions by 90% by 2040, underlining its pioneering approach to environmental legislation. This proactive stance contrasts sharply with the hesitancy displayed by some larger economies.</w:t>
      </w:r>
      <w:r/>
    </w:p>
    <w:p>
      <w:r/>
      <w:r>
        <w:t>Germany and France have voiced substantial concerns about the law’s extensive reporting obligations, arguing that these requirements undermine the competitiveness of European industries already struggling in the face of competition from China and the United States. A CEO of a construction and logistics firm, which operates in the US and Africa, disclosed that compliance with the law has necessitated the tracking of over 700 metrics at a cost of “several million” euros. Such high compliance costs raise alarms about the capability of European industries to keep pace with their international counterparts.</w:t>
      </w:r>
      <w:r/>
    </w:p>
    <w:p>
      <w:r/>
      <w:r>
        <w:t>In response to these concerns, Bødskov acknowledged that the EU could take steps to simplify the reporting obligations but insisted that the core principles of the law remain valid. European Commission President Ursula von der Leyen has pledged to reduce bureaucratic hurdles in an effort to help close the growing competitiveness gap with other global economies. Yet, critics worry that this push for simplification could lead to a dilution of vital environmental protections. Bas Eickhout, a member of the European Parliament representing the Greens, noted that the law has already been “heavily butchered,” suggesting that the integrity of its original objectives is at risk.</w:t>
      </w:r>
      <w:r/>
    </w:p>
    <w:p>
      <w:r/>
      <w:r>
        <w:t>In parallel to these discussions, the European Ombudswoman has launched an inquiry into whether the Commission's recent moves to relax sustainability laws have bypassed necessary protocols. This inquiry was initiated following a complaint from eight civil society organisations, which argued that the Commission had failed to conduct a public consultation or an impact assessment prior to proposing these changes. The ongoing scrutiny can be seen as indicative of larger tensions within the EU regarding the balance between regulatory frameworks and business interests.</w:t>
      </w:r>
      <w:r/>
    </w:p>
    <w:p>
      <w:r/>
      <w:r>
        <w:t>As Denmark takes the lead in coordinating the EU's legislative approach, Bødskov articulated a vision of “better regulation” that does not equate to deregulation but instead focuses on simplification, allowing companies to invest more effectively in achieving climate targets. The minister’s comments reflect a growing recognition across the EU that while regulatory frameworks must adapt to support industry, they should not compromise the bloc’s ambitious environmental objectives.</w:t>
      </w:r>
      <w:r/>
    </w:p>
    <w:p>
      <w:r/>
      <w:r>
        <w:t>As European leaders prepare to navigate these complex negotiations, the ongoing battle between regulatory enforcement and competitive viability continues to shape the EU’s approach to sustainability and global competitiveness. Striking a balance between these imperatives may prove to be one of Denmark’s most significant challenges during its presidency. In doing so, it will need to advocate for robust environmental standards that align with corporate interests, ensuring that companies can thrive while adhering to the principles of sustainability and accountability.</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12">
        <w:r>
          <w:rPr>
            <w:color w:val="0000EE"/>
            <w:u w:val="single"/>
          </w:rPr>
          <w:t>[4]</w:t>
        </w:r>
      </w:hyperlink>
      <w:r>
        <w:t xml:space="preserve">, </w:t>
      </w:r>
      <w:hyperlink r:id="rId9">
        <w:r>
          <w:rPr>
            <w:color w:val="0000EE"/>
            <w:u w:val="single"/>
          </w:rPr>
          <w:t>[2]</w:t>
        </w:r>
      </w:hyperlink>
      <w:r/>
    </w:p>
    <w:p>
      <w:pPr>
        <w:pStyle w:val="ListBullet"/>
        <w:spacing w:line="240" w:lineRule="auto"/>
        <w:ind w:left="720"/>
      </w:pPr>
      <w:r/>
      <w:r>
        <w:t xml:space="preserve">Paragraph 4 – </w:t>
      </w:r>
      <w:hyperlink r:id="rId10">
        <w:r>
          <w:rPr>
            <w:color w:val="0000EE"/>
            <w:u w:val="single"/>
          </w:rPr>
          <w:t>[3]</w:t>
        </w:r>
      </w:hyperlink>
      <w:r>
        <w:t xml:space="preserve">, </w:t>
      </w:r>
      <w:hyperlink r:id="rId9">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12">
        <w:r>
          <w:rPr>
            <w:color w:val="0000EE"/>
            <w:u w:val="single"/>
          </w:rPr>
          <w:t>[4]</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https://www.ft.com/content/88480b39-7610-4c15-b680-e4d3968ac485</w:t>
        </w:r>
      </w:hyperlink>
      <w:r>
        <w:t xml:space="preserve"> - Please view link - unable to able to access data</w:t>
      </w:r>
      <w:r/>
    </w:p>
    <w:p>
      <w:pPr>
        <w:pStyle w:val="ListNumber"/>
        <w:spacing w:line="240" w:lineRule="auto"/>
        <w:ind w:left="720"/>
      </w:pPr>
      <w:r/>
      <w:hyperlink r:id="rId9">
        <w:r>
          <w:rPr>
            <w:color w:val="0000EE"/>
            <w:u w:val="single"/>
          </w:rPr>
          <w:t>https://www.ft.com/content/88480b39-7610-4c15-b680-e4d3968ac485</w:t>
        </w:r>
      </w:hyperlink>
      <w:r>
        <w:t xml:space="preserve"> - Denmark has opposed Germany and France's calls to scrap the EU's proposed supply chain law, which aims to enforce environmental and human rights standards for EU companies operating globally. Danish industry minister Morten Bødskov emphasized the importance of the law, arguing for simplifications rather than abolishment. Copenhagen, which assumes the EU Council presidency in July, is pushing for ambitious climate legislation, including reducing greenhouse gas emissions by 90% by 2040. However, countries like Germany and France argue that the law's extensive reporting requirements hamper the competitiveness of European industries facing pressure from China and the U.S. Business leaders have expressed concerns about high compliance costs. While European Commission President Ursula von der Leyen supports reducing bureaucratic hurdles to enhance competitiveness, critics worry this may lead to undermining green policies. Lawmaker Bas Eickhout noted that the law has already been significantly diluted. An inquiry is now examining whether the Commission bypassed proper procedures during simplification efforts. Denmark insists on preserving climate goals while making regulations more practical for businesses.</w:t>
      </w:r>
      <w:r/>
    </w:p>
    <w:p>
      <w:pPr>
        <w:pStyle w:val="ListNumber"/>
        <w:spacing w:line="240" w:lineRule="auto"/>
        <w:ind w:left="720"/>
      </w:pPr>
      <w:r/>
      <w:hyperlink r:id="rId10">
        <w:r>
          <w:rPr>
            <w:color w:val="0000EE"/>
            <w:u w:val="single"/>
          </w:rPr>
          <w:t>https://www.reuters.com/sustainability/climate-energy/eu-watchdog-launches-inquiry-into-commissions-easing-green-rules-2025-05-23/</w:t>
        </w:r>
      </w:hyperlink>
      <w:r>
        <w:t xml:space="preserve"> - The European Ombudswoman, Teresa Anjinho, has launched an inquiry into the European Commission's recent move to relax EU sustainability laws through its "simplification omnibus" proposal. This initiative, introduced in February, aims to reduce reporting obligations for smaller businesses and ease supply chain checks for larger corporations. The investigation was prompted by a complaint from eight civil society organizations, alleging that the Commission bypassed its own regulatory standards by failing to conduct a public consultation or an impact assessment. The complainants also accuse the Commission of holding closed-door meetings with industry lobbyists before announcing the changes. Ombudswoman Anjinho has formally requested explanations from the Commission on the lack of public consultation and the selection of stakeholders involved in the discussions. The Commission’s proposal followed industry concerns about Europe’s stringent regulations, arguing they hinder competitiveness against countries like China and the U.S., where regulatory rollbacks are ongoing. No comment was immediately provided by the Commission. The European Ombudsman, an independent body founded in 1995, investigates maladministration in EU institutions, either on its own initiative or in response to public complaints.</w:t>
      </w:r>
      <w:r/>
    </w:p>
    <w:p>
      <w:pPr>
        <w:pStyle w:val="ListNumber"/>
        <w:spacing w:line="240" w:lineRule="auto"/>
        <w:ind w:left="720"/>
      </w:pPr>
      <w:r/>
      <w:hyperlink r:id="rId12">
        <w:r>
          <w:rPr>
            <w:color w:val="0000EE"/>
            <w:u w:val="single"/>
          </w:rPr>
          <w:t>https://www.reuters.com/sustainability/society-equity/european-supply-chain-law-should-be-slimmed-down-berlin-says-2025-05-21/</w:t>
        </w:r>
      </w:hyperlink>
      <w:r>
        <w:t xml:space="preserve"> - The German government expressed its intention to reform and "slim down" the European Union's new supply chain audit law, known as CSDDD, rather than abolish it. The law, set to take effect in 2027, mandates large companies to ensure their suppliers do not engage in forced labor or cause environmental harm. However, there are growing concerns among European leaders that the regulation could hinder the EU's competitiveness compared to the U.S. and China. French President Emmanuel Macron recently called for the law to be taken "off the table," and German Chancellor Friedrich Merz had voiced similar views earlier during a visit to Brussels. Chancellor Merz’s spokesperson, Stefan Kornelius, affirmed that Germany is engaging in discussions with the European Commission as part of broader efforts to cut down bureaucracy within the EU. The objective is to modify and streamline the law without completely discarding it.</w:t>
      </w:r>
      <w:r/>
    </w:p>
    <w:p>
      <w:pPr>
        <w:pStyle w:val="ListNumber"/>
        <w:spacing w:line="240" w:lineRule="auto"/>
        <w:ind w:left="720"/>
      </w:pPr>
      <w:r/>
      <w:hyperlink r:id="rId11">
        <w:r>
          <w:rPr>
            <w:color w:val="0000EE"/>
            <w:u w:val="single"/>
          </w:rPr>
          <w:t>https://www.reuters.com/sustainability/society-equity/esg-watch-new-european-human-rights-rules-leave-companies-with-big-gap-close-2024-07-11/</w:t>
        </w:r>
      </w:hyperlink>
      <w:r>
        <w:t xml:space="preserve"> - The new European Union Corporate Sustainability Due Diligence Directive (CSDDD) mandates companies to ensure responsible global supply chains concerning human rights and environmental protection. Passed recently and to be fully enacted by 2027, the directive targets EU companies with over 1,000 employees or non-EU companies with significant EU turnover. Around 5,500 EU companies and at least 1,000 non-EU companies will be affected. Companies must map supply chains for potential risks, be transparent about their due diligence processes, and create climate transition plans up to 2050. Non-compliance could result in severe fines and reputational damage. While challenging, some see it as an opportunity to improve risk management, strengthen supplier partnerships, and foster innovation. The directive builds on national laws from several countries and aims to enforce accountability and transparency, ultimately helping companies mitigate future risks.</w:t>
      </w:r>
      <w:r/>
    </w:p>
    <w:p>
      <w:pPr>
        <w:pStyle w:val="ListNumber"/>
        <w:spacing w:line="240" w:lineRule="auto"/>
        <w:ind w:left="720"/>
      </w:pPr>
      <w:r/>
      <w:hyperlink r:id="rId14">
        <w:r>
          <w:rPr>
            <w:color w:val="0000EE"/>
            <w:u w:val="single"/>
          </w:rPr>
          <w:t>https://www.ft.com/content/4e8e6cde-d0ce-4f0a-a7ea-1c913d4dad50</w:t>
        </w:r>
      </w:hyperlink>
      <w:r>
        <w:t xml:space="preserve"> - EU’s Green Deal, announced in 2019, aims to reach net-zero emissions by 2050, pushing industries to prioritize sustainability, recycling, and reuse over mere consumption. This mandate, however, created significant bureaucratic challenges for businesses, evident in the Italian lingerie maker Yamamay having to account meticulously for every environmental and social impact of their products. While businesses welcome the push towards sustainability, they struggle with the administrative burden and costs involved. The textile industry is notably affected, with regulations demanding extensive data reporting, potentially driving SMEs out of competition due to high compliance costs. As companies like Eurojersey invest heavily in sustainability, many SMEs lack resources to match these efforts. Proposals to streamline the regulatory process are in the works, aiming to simplify requirements without compromising on environmental goals. The debate continues on balancing growth and regulation, influencing the EU's competitiveness on the global stage.</w:t>
      </w:r>
      <w:r/>
    </w:p>
    <w:p>
      <w:pPr>
        <w:pStyle w:val="ListNumber"/>
        <w:spacing w:line="240" w:lineRule="auto"/>
        <w:ind w:left="720"/>
      </w:pPr>
      <w:r/>
      <w:hyperlink r:id="rId13">
        <w:r>
          <w:rPr>
            <w:color w:val="0000EE"/>
            <w:u w:val="single"/>
          </w:rPr>
          <w:t>https://www.reuters.com/world/europe/eu-parliament-approves-new-business-supply-chain-audit-law-2024-04-24/</w:t>
        </w:r>
      </w:hyperlink>
      <w:r>
        <w:t xml:space="preserve"> - The European Parliament has approved the Corporate Sustainability Due Diligence Directive (CSDDD), compelling larger companies in the EU to audit their supply chains for forced labour and environmental damage, and act on their findings. Passed by 374 votes to 235, the directive targets companies with over 1,000 employees and global turnovers exceeding 450 million euros, effective from 2028. Companies must assess and address human rights and environmental impacts across their operations and develop plans for transitioning to a low-carbon economy. Although business groups argue the law imposes heavy regulatory burdens and competitive disadvantages, it includes penalties of up to 5% of global turnover for non-compliance.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88480b39-7610-4c15-b680-e4d3968ac485" TargetMode="External"/><Relationship Id="rId10" Type="http://schemas.openxmlformats.org/officeDocument/2006/relationships/hyperlink" Target="https://www.reuters.com/sustainability/climate-energy/eu-watchdog-launches-inquiry-into-commissions-easing-green-rules-2025-05-23/" TargetMode="External"/><Relationship Id="rId11" Type="http://schemas.openxmlformats.org/officeDocument/2006/relationships/hyperlink" Target="https://www.reuters.com/sustainability/society-equity/esg-watch-new-european-human-rights-rules-leave-companies-with-big-gap-close-2024-07-11/" TargetMode="External"/><Relationship Id="rId12" Type="http://schemas.openxmlformats.org/officeDocument/2006/relationships/hyperlink" Target="https://www.reuters.com/sustainability/society-equity/european-supply-chain-law-should-be-slimmed-down-berlin-says-2025-05-21/" TargetMode="External"/><Relationship Id="rId13" Type="http://schemas.openxmlformats.org/officeDocument/2006/relationships/hyperlink" Target="https://www.reuters.com/world/europe/eu-parliament-approves-new-business-supply-chain-audit-law-2024-04-24/" TargetMode="External"/><Relationship Id="rId14" Type="http://schemas.openxmlformats.org/officeDocument/2006/relationships/hyperlink" Target="https://www.ft.com/content/4e8e6cde-d0ce-4f0a-a7ea-1c913d4dad5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