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urged to pivot supply chains amid escalating tariff unpredictability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global retail landscape grapples with the fallout from evolving tariffs and geopolitical tensions, retail leaders are increasingly advocating for strategic adaptability. Ian Bailey, Chairman of Anko Global, shared insights at the World Retail Congress in London, emphasising that current disruptions, reminiscent of challenges faced during the pandemic, can present opportunities for retailers prepared to pivot their sourcing strategies. He suggested that companies must shift their mindsets from defence to offence, seizing the moment to diversify supply chains.</w:t>
      </w:r>
      <w:r/>
    </w:p>
    <w:p>
      <w:r/>
      <w:r>
        <w:t>Bailey noted that the pandemic had already tested the resilience of retailers, serving as a formative experience for navigating subsequent disruptions. “I think we were in a world [before Covid-19] where we focused on one supply chain to service all geographies,” he explained. The emphasis now lies in building a more robust and flexible supply chain model, which will require time and investment to establish new sources and logistics capabilities. This complexity is underscored by recent political manoeuvres, particularly those involving critical minerals such as rare earth elements. The U.S. faces potential supply shortages due to China's new licensing regulations, raising alarms about the readiness of American industries to cope with such strategic dependencies.</w:t>
      </w:r>
      <w:r/>
    </w:p>
    <w:p>
      <w:r/>
      <w:r>
        <w:t>The challenges of sourcing from China have been compounded by the unpredictable nature of U.S. tariffs. Retailers have had to navigate fluctuating costs, complicating pricing and supply decisions. Even with reductions in tariffs—such as the decrease from 145% to 30% imposed on certain footwear—the burden of additional costs has forced many retailers into a difficult position where raising prices can alienate customers while absorbing costs threatens profitability. The Footwear Distributors and Retailers of America has voiced concerns about the impact on children’s footwear, where price increases are not just likely but inevitable, affecting both buyers and sellers.</w:t>
      </w:r>
      <w:r/>
    </w:p>
    <w:p>
      <w:r/>
      <w:r>
        <w:t xml:space="preserve">Bailey advocated a dual focus for retailers, addressing both immediate and long-term strategies for navigating current market complexities. He highlighted the value of identifying alternate markets that mirror the consumer demographics of the U.S., such as Australia, and emphasised the tactical exploration of pricing strategies to maintain competitiveness. Retail optimisation requires nuanced strategies: some companies are converting warehouses into bonded facilities to delay tariff payments, allowing them to manage cash flow amidst unpredictable trade regulations. </w:t>
      </w:r>
      <w:r/>
    </w:p>
    <w:p>
      <w:r/>
      <w:r>
        <w:t>At the same time, major Chinese e-commerce players like Shein and Alibaba have responded by increasing domestic warehouse capacity in the U.S., allowing them to stockpile goods and mitigate the risk of future tariffs. This trend not only reflects the pressing need for readiness against tariff fluctuations but also hints at a broader shift in supply chain strategies that might reshape the competitive landscape in retail.</w:t>
      </w:r>
      <w:r/>
    </w:p>
    <w:p>
      <w:r/>
      <w:r>
        <w:t>Overall, Bailey’s insights underscore a singular lesson: retailers must prepare for unpredictability. “What this has taught us... is that the world is probably going to have unpredictability about it – so therefore, let’s build our models for that, as opposed to, let’s build it the best case,” he concluded. As the retail sector moves forward, the ability to adapt and respond to ongoing economic shifts may well determine the winners and losers in this tumultuous environment.</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https://insideretail.com.au/business/supply-chain/chairman-of-anko-global-ian-bailey-on-entering-a-world-of-winners-and-losers-202505</w:t>
        </w:r>
      </w:hyperlink>
      <w:r>
        <w:t xml:space="preserve"> - Please view link - unable to able to access data</w:t>
      </w:r>
      <w:r/>
    </w:p>
    <w:p>
      <w:pPr>
        <w:pStyle w:val="ListNumber"/>
        <w:spacing w:line="240" w:lineRule="auto"/>
        <w:ind w:left="720"/>
      </w:pPr>
      <w:r/>
      <w:hyperlink r:id="rId11">
        <w:r>
          <w:rPr>
            <w:color w:val="0000EE"/>
            <w:u w:val="single"/>
          </w:rPr>
          <w:t>https://www.ft.com/content/24187c18-9cfe-4b8c-8863-6f3bf09e2cd4</w:t>
        </w:r>
      </w:hyperlink>
      <w:r>
        <w:t xml:space="preserve"> - This Financial Times article discusses the escalating geopolitical tensions over critical mineral supply chains, particularly rare earth elements essential for green technologies and defense systems. China's April 2025 imposition of licensing regulations on seven rare earths has raised concerns about potential disruptions to industries in the U.S., including electric vehicle and fighter jet manufacturing. Experts warn that the U.S. is ill-prepared, with minimal domestic production and stockpiles of critical minerals, highlighting the need for strategic planning to mitigate supply chain risks.</w:t>
      </w:r>
      <w:r/>
    </w:p>
    <w:p>
      <w:pPr>
        <w:pStyle w:val="ListNumber"/>
        <w:spacing w:line="240" w:lineRule="auto"/>
        <w:ind w:left="720"/>
      </w:pPr>
      <w:r/>
      <w:hyperlink r:id="rId10">
        <w:r>
          <w:rPr>
            <w:color w:val="0000EE"/>
            <w:u w:val="single"/>
          </w:rPr>
          <w:t>https://time.com/7286933/trump-trade-war-us-china-tariff-pause-businesses-costs-uncertainty/</w:t>
        </w:r>
      </w:hyperlink>
      <w:r>
        <w:t xml:space="preserve"> - TIME magazine highlights the disruptive impact of President Donald Trump's unpredictable tariff policies on U.S. businesses and consumers amid escalating trade tensions with China. Companies have faced severe cost increases due to sudden tariff hikes, leading to pricing uncertainty and supply chain disruptions. Efforts to relocate manufacturing outside China have proven challenging due to cost and infrastructure issues, with some businesses adopting a 'China Plus One' strategy to diversify risks, though broad tariffs have undermined such efforts.</w:t>
      </w:r>
      <w:r/>
    </w:p>
    <w:p>
      <w:pPr>
        <w:pStyle w:val="ListNumber"/>
        <w:spacing w:line="240" w:lineRule="auto"/>
        <w:ind w:left="720"/>
      </w:pPr>
      <w:r/>
      <w:hyperlink r:id="rId13">
        <w:r>
          <w:rPr>
            <w:color w:val="0000EE"/>
            <w:u w:val="single"/>
          </w:rPr>
          <w:t>https://www.reuters.com/world/china/importers-race-turn-us-warehouses-into-tariff-free-zones-2025-05-21/</w:t>
        </w:r>
      </w:hyperlink>
      <w:r>
        <w:t xml:space="preserve"> - Reuters reports that importers are rapidly converting U.S. warehouses into bonded facilities to delay duty payments amid fluctuating tariffs on Chinese imports. This strategy allows companies to better manage cash flow amidst unpredictable trade policies, with demand for bonded warehouses surging and rental costs increasing. The approval process for bonded status has faced significant delays due to a backlog in applications with U.S. Customs and Border Protection, reflecting businesses' efforts to enhance flexibility and mitigate long-term costs.</w:t>
      </w:r>
      <w:r/>
    </w:p>
    <w:p>
      <w:pPr>
        <w:pStyle w:val="ListNumber"/>
        <w:spacing w:line="240" w:lineRule="auto"/>
        <w:ind w:left="720"/>
      </w:pPr>
      <w:r/>
      <w:hyperlink r:id="rId12">
        <w:r>
          <w:rPr>
            <w:color w:val="0000EE"/>
            <w:u w:val="single"/>
          </w:rPr>
          <w:t>https://www.axios.com/2025/05/21/tariffs-prices-kids-shoes</w:t>
        </w:r>
      </w:hyperlink>
      <w:r>
        <w:t xml:space="preserve"> - Axios discusses the challenges U.S. retailers face due to ongoing tariffs on Chinese imports, particularly in the footwear sector. Even after a tariff reduction from 145% to 30%, retailers struggle with cost increases that leave them with limited options: raise consumer prices or suffer financial hardship. The Footwear Distributors and Retailers of America highlighted scenarios where children's shoes could see significant price hikes due to added tariff costs, impacting both retailers and consumers.</w:t>
      </w:r>
      <w:r/>
    </w:p>
    <w:p>
      <w:pPr>
        <w:pStyle w:val="ListNumber"/>
        <w:spacing w:line="240" w:lineRule="auto"/>
        <w:ind w:left="720"/>
      </w:pPr>
      <w:r/>
      <w:hyperlink r:id="rId14">
        <w:r>
          <w:rPr>
            <w:color w:val="0000EE"/>
            <w:u w:val="single"/>
          </w:rPr>
          <w:t>https://www.reuters.com/business/ralph-lauren-forecasts-annual-revenue-below-estimates-2025-05-22/</w:t>
        </w:r>
      </w:hyperlink>
      <w:r>
        <w:t xml:space="preserve"> - Reuters reports that Ralph Lauren anticipates modest fiscal 2026 revenue growth due to tariffs, inflation, and weak consumer sentiment. The company is considering further price hikes in 2025 and spring 2026 to counter evolving tariffs, complementing already planned pricing strategies in North America and Asia. Despite a temporary reduction in U.S. tariffs on China, the company faces challenges from unpredictable tariff changes, with 96% of its products produced outside the U.S., including 12% sourced from China.</w:t>
      </w:r>
      <w:r/>
    </w:p>
    <w:p>
      <w:pPr>
        <w:pStyle w:val="ListNumber"/>
        <w:spacing w:line="240" w:lineRule="auto"/>
        <w:ind w:left="720"/>
      </w:pPr>
      <w:r/>
      <w:hyperlink r:id="rId15">
        <w:r>
          <w:rPr>
            <w:color w:val="0000EE"/>
            <w:u w:val="single"/>
          </w:rPr>
          <w:t>https://www.ft.com/content/d3d3be51-da2c-4f65-afcb-535234350c0e</w:t>
        </w:r>
      </w:hyperlink>
      <w:r>
        <w:t xml:space="preserve"> - The Financial Times reports that Chinese e-commerce groups and logistics providers, such as Shein, Temu, Alibaba's Cainiao, and JD.com, have been leasing significant amounts of warehouse space across the U.S. to counter potential disruptions from U.S. tariffs. This strategy allows them to stockpile inventory domestically, ensuring goods are shielded from future tariff changes. The de minimis loophole, which exempts packages under $800 from duties, has increasingly come under scrutiny, prompting these companies to adapt by bolstering their warehousing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ideretail.com.au/business/supply-chain/chairman-of-anko-global-ian-bailey-on-entering-a-world-of-winners-and-losers-202505" TargetMode="External"/><Relationship Id="rId10" Type="http://schemas.openxmlformats.org/officeDocument/2006/relationships/hyperlink" Target="https://time.com/7286933/trump-trade-war-us-china-tariff-pause-businesses-costs-uncertainty/" TargetMode="External"/><Relationship Id="rId11" Type="http://schemas.openxmlformats.org/officeDocument/2006/relationships/hyperlink" Target="https://www.ft.com/content/24187c18-9cfe-4b8c-8863-6f3bf09e2cd4" TargetMode="External"/><Relationship Id="rId12" Type="http://schemas.openxmlformats.org/officeDocument/2006/relationships/hyperlink" Target="https://www.axios.com/2025/05/21/tariffs-prices-kids-shoes" TargetMode="External"/><Relationship Id="rId13" Type="http://schemas.openxmlformats.org/officeDocument/2006/relationships/hyperlink" Target="https://www.reuters.com/world/china/importers-race-turn-us-warehouses-into-tariff-free-zones-2025-05-21/" TargetMode="External"/><Relationship Id="rId14" Type="http://schemas.openxmlformats.org/officeDocument/2006/relationships/hyperlink" Target="https://www.reuters.com/business/ralph-lauren-forecasts-annual-revenue-below-estimates-2025-05-22/" TargetMode="External"/><Relationship Id="rId15" Type="http://schemas.openxmlformats.org/officeDocument/2006/relationships/hyperlink" Target="https://www.ft.com/content/d3d3be51-da2c-4f65-afcb-535234350c0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