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business leaders overconfident on Scope 3 emissions despite low investment in tracking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study by operations strategy consultancy Argon &amp; Co reveals that a significant majority of UK C-suite leaders—76%—express confidence in their ability to meet Scope 3 emissions requirements, which encompass indirect emissions throughout a company’s value chain. This figure suggests a widespread optimism among business leaders regarding their sustainability efforts. However, a contrasting statistic emerges; only 37% of these leaders believe they are sufficiently investing in the necessary tools and technologies to effectively track and mitigate these emissions.</w:t>
      </w:r>
      <w:r/>
    </w:p>
    <w:p>
      <w:r/>
      <w:r>
        <w:t>Judith Richardson, head of sustainability at Argon &amp; Co, elaborated on this dichotomy, indicating that the high confidence levels might mask an underlying complacency. “The complexity of meeting these standards and the lack of investment suggests some over-optimism,” she cautioned. She emphasised that rigorous tracking of Scope 3 emissions requires unprecedented visibility into operations—an expectation many businesses are currently ill-prepared to fulfil. The perception that compliance is merely a matter of tick-box exercises might limit the potential for genuine sustainability advancements, according to Richardson.</w:t>
      </w:r>
      <w:r/>
    </w:p>
    <w:p>
      <w:r/>
      <w:r>
        <w:t>This situation is further complicated by the evolving landscape of regulatory requirements. Recent amendments to the Corporate Sustainability Reporting Directive (CSRD), Corporate Sustainability Due Diligence Directive (CSDDD), and EU Taxonomy add layers of uncertainty for businesses as they navigate their sustainability obligations. Given that many of the more straightforward efficiency gains have been realised, firms are increasingly pressed to rethink their supply chains comprehensively. Richardson advocates for a shift from linear supply chains to circular models, suggesting that the current pressures in global trade offer a unique opportunity to integrate sustainability from the ground up. “Businesses that are rethinking long-standing supply chain models are positioning themselves in a prime position to embed end-to-end visibility and sustainability from the outset,” she noted.</w:t>
      </w:r>
      <w:r/>
    </w:p>
    <w:p>
      <w:r/>
      <w:r>
        <w:t>In tandem with Argon &amp; Co’s findings, insights from PwC’s 27th Annual UK CEO Survey highlight a notable dichotomy—43% of UK CEOs affirm that net-zero objectives are driving their business transformation projects, yet 28% acknowledge being moderately or extremely exposed to climate change-related risks in the near term. The survey underscores the urgency for companies to take proactive steps: while 85% have begun to enhance their energy efficiency, 37% feel hampered by complex regulatory requirements as they strive to decarbonise effectively. This complexity may partly explain why only a fraction of businesses have set upstream Scope 3 targets.</w:t>
      </w:r>
      <w:r/>
    </w:p>
    <w:p>
      <w:r/>
      <w:r>
        <w:t>Moreover, collaboration among C-suite executives is flagged as critical in the fight against Scope 3 emissions. As emphasised by insights from industry specialists, only 15% of corporations participating in disclosures through the Carbon Disclosure Project (CDP) have established such targets, indicating a pressing need for unified action. The role of leadership, particularly from CEOs and CFOs, is vital to championing sustainability initiatives, as they can help reconcile operational goals with broader net-zero targets.</w:t>
      </w:r>
      <w:r/>
    </w:p>
    <w:p>
      <w:r/>
      <w:r>
        <w:t>The call for governmental intervention to mandate the disclosure of net-zero transition plans has gained momentum among leading companies. Advocates, including notable figures from the investment sector, argue that such measures are essential to mitigate systemic climate risks and accelerate the transition to a net-zero economy. Ensuring transparency in corporate sustainability efforts not only builds trust but also encourages long-term investments in renewable technologies.</w:t>
      </w:r>
      <w:r/>
    </w:p>
    <w:p>
      <w:r/>
      <w:r>
        <w:t>As firms face the reality that over 80% of their emissions may stem from Scope 3 sources, the challenges of data collection and analysis come to the forefront. Experts suggest leveraging artificial intelligence may help demystify these processes, enabling organisations to formulate effective decarbonisation strategies. Such technological advancements could play a pivotal role in helping companies engage effectively with their value chains.</w:t>
      </w:r>
      <w:r/>
    </w:p>
    <w:p>
      <w:r/>
      <w:r>
        <w:t xml:space="preserve">Ultimately, the current climate presents both challenges and opportunities. Companies that seize the moment to embed sustainability into their operational DNA may find themselves not only compliant but also strategically advantaged in an increasingly eco-conscious market. As they grapple with navigating existing supply chains and implementing new sustainable practices, the imperative to act decisively has never been clearer. </w:t>
      </w:r>
      <w:r/>
    </w:p>
    <w:p>
      <w:r/>
      <w:r>
        <w:t>Building transparency and resilience in operations could yield long-term benefits, positioning firms to thrive amid the complexities of a greener future. Companies that champion sustainability now will likely secure premium partnerships and greater trust from consumers, setting a foundation for enduring success.</w:t>
      </w:r>
      <w:r/>
    </w:p>
    <w:p>
      <w:pPr>
        <w:pBdr>
          <w:bottom w:val="single" w:sz="6" w:space="1" w:color="auto"/>
        </w:pBdr>
      </w:pPr>
      <w:r/>
    </w:p>
    <w:p>
      <w:pPr>
        <w:pStyle w:val="Heading3"/>
      </w:pPr>
      <w:r>
        <w:t>Reference Map</w:t>
      </w:r>
      <w:r/>
      <w:r/>
    </w:p>
    <w:p>
      <w:pPr>
        <w:pStyle w:val="ListNumber"/>
        <w:numPr>
          <w:ilvl w:val="0"/>
          <w:numId w:val="14"/>
        </w:numPr>
        <w:spacing w:line="240" w:lineRule="auto"/>
        <w:ind w:left="720"/>
      </w:pPr>
      <w:r/>
      <w:r>
        <w:t>Paragraphs 1, 2, 3, 4, 5</w:t>
      </w:r>
      <w:r/>
    </w:p>
    <w:p>
      <w:pPr>
        <w:pStyle w:val="ListNumber"/>
        <w:spacing w:line="240" w:lineRule="auto"/>
        <w:ind w:left="720"/>
      </w:pPr>
      <w:r/>
      <w:r>
        <w:t>Paragraphs 5, 6</w:t>
      </w:r>
      <w:r/>
    </w:p>
    <w:p>
      <w:pPr>
        <w:pStyle w:val="ListNumber"/>
        <w:spacing w:line="240" w:lineRule="auto"/>
        <w:ind w:left="720"/>
      </w:pPr>
      <w:r/>
      <w:r>
        <w:t>Paragraphs 6, 7</w:t>
      </w:r>
      <w:r/>
    </w:p>
    <w:p>
      <w:pPr>
        <w:pStyle w:val="ListNumber"/>
        <w:spacing w:line="240" w:lineRule="auto"/>
        <w:ind w:left="720"/>
      </w:pPr>
      <w:r/>
      <w:r>
        <w:t>Paragraph 8</w:t>
      </w:r>
      <w:r/>
    </w:p>
    <w:p>
      <w:pPr>
        <w:pStyle w:val="ListNumber"/>
        <w:spacing w:line="240" w:lineRule="auto"/>
        <w:ind w:left="720"/>
      </w:pPr>
      <w:r/>
      <w:r>
        <w:t>Paragraph 9</w:t>
      </w:r>
      <w:r/>
    </w:p>
    <w:p>
      <w:pPr>
        <w:pStyle w:val="ListNumber"/>
        <w:spacing w:line="240" w:lineRule="auto"/>
        <w:ind w:left="720"/>
      </w:pPr>
      <w:r/>
      <w:r>
        <w:t>Paragraph 10</w:t>
      </w:r>
      <w:r/>
    </w:p>
    <w:p>
      <w:pPr>
        <w:pStyle w:val="ListNumber"/>
        <w:spacing w:line="240" w:lineRule="auto"/>
        <w:ind w:left="720"/>
      </w:pPr>
      <w:r/>
      <w:r>
        <w:t>Paragraph 10</w:t>
      </w:r>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5"/>
        </w:numPr>
        <w:spacing w:line="240" w:lineRule="auto"/>
        <w:ind w:left="720"/>
      </w:pPr>
      <w:r/>
      <w:hyperlink r:id="rId10">
        <w:r>
          <w:rPr>
            <w:color w:val="0000EE"/>
            <w:u w:val="single"/>
          </w:rPr>
          <w:t>https://www.logisticsmanager.com/uk-c-suite-leaders-confident-in-meeting-scope-3-requirements-but-less-than-half-investing-sufficiently-study-finds/</w:t>
        </w:r>
      </w:hyperlink>
      <w:r>
        <w:t xml:space="preserve"> - Please view link - unable to able to access data</w:t>
      </w:r>
      <w:r/>
    </w:p>
    <w:p>
      <w:pPr>
        <w:pStyle w:val="ListNumber"/>
        <w:spacing w:line="240" w:lineRule="auto"/>
        <w:ind w:left="720"/>
      </w:pPr>
      <w:r/>
      <w:hyperlink r:id="rId11">
        <w:r>
          <w:rPr>
            <w:color w:val="0000EE"/>
            <w:u w:val="single"/>
          </w:rPr>
          <w:t>https://www.pwc.co.uk/press-room/press-releases/research-commentary/2024/43-of-uk-business-transformation-projects-driven-by-net-zero.html</w:t>
        </w:r>
      </w:hyperlink>
      <w:r>
        <w:t xml:space="preserve"> - A report from PwC's 27th Annual UK CEO Survey reveals that 43% of UK CEOs state that net-zero objectives are driving their business transformation projects. Despite this, over a quarter (28%) of UK CEOs acknowledge being moderately or extremely exposed to the threat of climate change over the next 12 months. The survey also highlights that 85% of UK CEOs have taken steps to improve energy efficiency, and a quarter expect climate change to influence how they create, deliver, and capture value in the next three years. However, 37% of CEOs report that regulatory complexity is hindering their company's ability to decarbonise. (</w:t>
      </w:r>
      <w:hyperlink r:id="rId12">
        <w:r>
          <w:rPr>
            <w:color w:val="0000EE"/>
            <w:u w:val="single"/>
          </w:rPr>
          <w:t>pwc.co.uk</w:t>
        </w:r>
      </w:hyperlink>
      <w:r>
        <w:t>)</w:t>
      </w:r>
      <w:r/>
    </w:p>
    <w:p>
      <w:pPr>
        <w:pStyle w:val="ListNumber"/>
        <w:spacing w:line="240" w:lineRule="auto"/>
        <w:ind w:left="720"/>
      </w:pPr>
      <w:r/>
      <w:hyperlink r:id="rId13">
        <w:r>
          <w:rPr>
            <w:color w:val="0000EE"/>
            <w:u w:val="single"/>
          </w:rPr>
          <w:t>https://www.salterbaxter.com/our-thinking/why-c-suite-collaboration-is-crucial-in-tackling-scope-3</w:t>
        </w:r>
      </w:hyperlink>
      <w:r>
        <w:t xml:space="preserve"> - Salterbaxter emphasises the critical role of C-suite collaboration in addressing Scope 3 emissions. The article notes that only 15% of corporates disclosing through CDP have set upstream Scope 3 targets, highlighting the need for collective prioritisation and action from every member of the C-suite. It discusses the importance of aligning business strategies with net-zero targets and the necessity for CEOs to champion net-zero initiatives to capitalise on significant opportunities. The piece also outlines the roles of CFOs and CHROs in supporting the business case for Scope 3 management and upskilling teams to lead the transition. (</w:t>
      </w:r>
      <w:hyperlink r:id="rId14">
        <w:r>
          <w:rPr>
            <w:color w:val="0000EE"/>
            <w:u w:val="single"/>
          </w:rPr>
          <w:t>salterbaxter.com</w:t>
        </w:r>
      </w:hyperlink>
      <w:r>
        <w:t>)</w:t>
      </w:r>
      <w:r/>
    </w:p>
    <w:p>
      <w:pPr>
        <w:pStyle w:val="ListNumber"/>
        <w:spacing w:line="240" w:lineRule="auto"/>
        <w:ind w:left="720"/>
      </w:pPr>
      <w:r/>
      <w:hyperlink r:id="rId15">
        <w:r>
          <w:rPr>
            <w:color w:val="0000EE"/>
            <w:u w:val="single"/>
          </w:rPr>
          <w:t>https://www.e3g.org/news/leading-companies-call-on-uk-government-to-make-disclosure-of-net-zero-transition-plans-mandatory/</w:t>
        </w:r>
      </w:hyperlink>
      <w:r>
        <w:t xml:space="preserve"> - E3G reports that leading companies are urging the UK government to mandate the disclosure of net-zero transition plans. Michelle Scrimgeour, CEO of Legal &amp; General Investment Management, emphasises the systemic risk of climate change and the necessity for substantial change across economies and society to achieve net-zero by 2050. The article highlights the role of long-term investors in decarbonising investment products and influencing the real economy transition by engaging with businesses on their net-zero plans. (</w:t>
      </w:r>
      <w:hyperlink r:id="rId16">
        <w:r>
          <w:rPr>
            <w:color w:val="0000EE"/>
            <w:u w:val="single"/>
          </w:rPr>
          <w:t>e3g.org</w:t>
        </w:r>
      </w:hyperlink>
      <w:r>
        <w:t>)</w:t>
      </w:r>
      <w:r/>
    </w:p>
    <w:p>
      <w:pPr>
        <w:pStyle w:val="ListNumber"/>
        <w:spacing w:line="240" w:lineRule="auto"/>
        <w:ind w:left="720"/>
      </w:pPr>
      <w:r/>
      <w:hyperlink r:id="rId17">
        <w:r>
          <w:rPr>
            <w:color w:val="0000EE"/>
            <w:u w:val="single"/>
          </w:rPr>
          <w:t>https://www.mitie.com/insights-news/events/the-scope-3-struggle-and-what-to-do-about-it/</w:t>
        </w:r>
      </w:hyperlink>
      <w:r>
        <w:t xml:space="preserve"> - Mitie discusses the challenges organisations face in addressing Scope 3 emissions, noting that Scope 3 accounts for more than 80% of each organisation's emissions. Catherine Wheatley, Mitie's Head of Data and Technology: Energy, highlights the critical role of data in reducing emissions, particularly those within Scope 3. The article also explores the potential of artificial intelligence in demystifying Scope 3 and aiding in decarbonisation strategies. (</w:t>
      </w:r>
      <w:hyperlink r:id="rId18">
        <w:r>
          <w:rPr>
            <w:color w:val="0000EE"/>
            <w:u w:val="single"/>
          </w:rPr>
          <w:t>mitie.com</w:t>
        </w:r>
      </w:hyperlink>
      <w:r>
        <w:t>)</w:t>
      </w:r>
      <w:r/>
    </w:p>
    <w:p>
      <w:pPr>
        <w:pStyle w:val="ListNumber"/>
        <w:spacing w:line="240" w:lineRule="auto"/>
        <w:ind w:left="720"/>
      </w:pPr>
      <w:r/>
      <w:hyperlink r:id="rId19">
        <w:r>
          <w:rPr>
            <w:color w:val="0000EE"/>
            <w:u w:val="single"/>
          </w:rPr>
          <w:t>https://scope3magazine.com/scope-1-2-and-3/what-rachel-reeves-speech-means-for-energy-in-the-uk</w:t>
        </w:r>
      </w:hyperlink>
      <w:r>
        <w:t xml:space="preserve"> - Scope 3 Magazine analyses Chancellor Rachel Reeves' speech on major investments aimed at achieving net-zero and expanding key sectors like aviation and offshore wind. Reeves outlines a vision for making Britain the world's best place to invest, stating that there is no trade-off between economic growth and net-zero goals. The plan includes using a modern industrial strategy to unlock investment in industries such as automotive and aerospace, with an expected allocation of US$124bn in growth-enhancing capital spending. (</w:t>
      </w:r>
      <w:hyperlink r:id="rId20">
        <w:r>
          <w:rPr>
            <w:color w:val="0000EE"/>
            <w:u w:val="single"/>
          </w:rPr>
          <w:t>scope3magazine.com</w:t>
        </w:r>
      </w:hyperlink>
      <w:r>
        <w:t>)</w:t>
      </w:r>
      <w:r/>
    </w:p>
    <w:p>
      <w:pPr>
        <w:pStyle w:val="ListNumber"/>
        <w:spacing w:line="240" w:lineRule="auto"/>
        <w:ind w:left="720"/>
      </w:pPr>
      <w:r/>
      <w:hyperlink r:id="rId21">
        <w:r>
          <w:rPr>
            <w:color w:val="0000EE"/>
            <w:u w:val="single"/>
          </w:rPr>
          <w:t>https://www.corporateleadersgroup.com/news/cop29-business-leaders-urge-uk-government-set-world-leading-example-setting-ambitious-investable-ndc</w:t>
        </w:r>
      </w:hyperlink>
      <w:r>
        <w:t xml:space="preserve"> - The Corporate Leaders Group reports that business leaders are urging the UK government to set an ambitious Nationally Determined Contribution (NDC) for 2035. They call for vision, transparency, and certainty to support long-term investments in renewable energy and decarbonise the UK grid. The article includes statements from leaders like Peter Jelkeby, CEO of IKEA UK and Ireland, and Mark Caskey, Managing Director of Projects at Mitie, emphasising the need for a clear roadmap to build confidence and attract investment into the UK's net-zero strategy. (</w:t>
      </w:r>
      <w:hyperlink r:id="rId22">
        <w:r>
          <w:rPr>
            <w:color w:val="0000EE"/>
            <w:u w:val="single"/>
          </w:rPr>
          <w:t>corporateleadersgroup.com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logisticsmanager.com/uk-c-suite-leaders-confident-in-meeting-scope-3-requirements-but-less-than-half-investing-sufficiently-study-finds/" TargetMode="External"/><Relationship Id="rId11" Type="http://schemas.openxmlformats.org/officeDocument/2006/relationships/hyperlink" Target="https://www.pwc.co.uk/press-room/press-releases/research-commentary/2024/43-of-uk-business-transformation-projects-driven-by-net-zero.html" TargetMode="External"/><Relationship Id="rId12" Type="http://schemas.openxmlformats.org/officeDocument/2006/relationships/hyperlink" Target="https://www.pwc.co.uk/press-room/press-releases/research-commentary/2024/43-of-uk-business-transformation-projects-driven-by-net-zero.html?utm_source=openai" TargetMode="External"/><Relationship Id="rId13" Type="http://schemas.openxmlformats.org/officeDocument/2006/relationships/hyperlink" Target="https://www.salterbaxter.com/our-thinking/why-c-suite-collaboration-is-crucial-in-tackling-scope-3" TargetMode="External"/><Relationship Id="rId14" Type="http://schemas.openxmlformats.org/officeDocument/2006/relationships/hyperlink" Target="https://www.salterbaxter.com/our-thinking/why-c-suite-collaboration-is-crucial-in-tackling-scope-3?utm_source=openai" TargetMode="External"/><Relationship Id="rId15" Type="http://schemas.openxmlformats.org/officeDocument/2006/relationships/hyperlink" Target="https://www.e3g.org/news/leading-companies-call-on-uk-government-to-make-disclosure-of-net-zero-transition-plans-mandatory/" TargetMode="External"/><Relationship Id="rId16" Type="http://schemas.openxmlformats.org/officeDocument/2006/relationships/hyperlink" Target="https://www.e3g.org/news/leading-companies-call-on-uk-government-to-make-disclosure-of-net-zero-transition-plans-mandatory/?utm_source=openai" TargetMode="External"/><Relationship Id="rId17" Type="http://schemas.openxmlformats.org/officeDocument/2006/relationships/hyperlink" Target="https://www.mitie.com/insights-news/events/the-scope-3-struggle-and-what-to-do-about-it/" TargetMode="External"/><Relationship Id="rId18" Type="http://schemas.openxmlformats.org/officeDocument/2006/relationships/hyperlink" Target="https://www.mitie.com/insights-news/events/the-scope-3-struggle-and-what-to-do-about-it/?utm_source=openai" TargetMode="External"/><Relationship Id="rId19" Type="http://schemas.openxmlformats.org/officeDocument/2006/relationships/hyperlink" Target="https://scope3magazine.com/scope-1-2-and-3/what-rachel-reeves-speech-means-for-energy-in-the-uk" TargetMode="External"/><Relationship Id="rId20" Type="http://schemas.openxmlformats.org/officeDocument/2006/relationships/hyperlink" Target="https://scope3magazine.com/scope-1-2-and-3/what-rachel-reeves-speech-means-for-energy-in-the-uk?utm_source=openai" TargetMode="External"/><Relationship Id="rId21" Type="http://schemas.openxmlformats.org/officeDocument/2006/relationships/hyperlink" Target="https://www.corporateleadersgroup.com/news/cop29-business-leaders-urge-uk-government-set-world-leading-example-setting-ambitious-investable-ndc" TargetMode="External"/><Relationship Id="rId22" Type="http://schemas.openxmlformats.org/officeDocument/2006/relationships/hyperlink" Target="https://www.corporateleadersgroup.com/news/cop29-business-leaders-urge-uk-government-set-world-leading-example-setting-ambitious-investable-ndc?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