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Apparel shipments hit hardest by rising global e-commerce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global e-commerce landscape experiences a seismic shift, the impact of regulatory changes, particularly concerning the de minimis rule, has become increasingly significant. A recent analysis from ePost Global sheds light on a disturbing trend: the most valuable product categories in international trade are those most vulnerable to stringent regulations. Chief among these is the apparel and textiles sector, which constitutes a staggering 39.2 per cent of shipment value and now faces intricate origin verification requirements alongside strict Free Trade Agreement (FTA) compliance protocols.</w:t>
      </w:r>
      <w:r/>
    </w:p>
    <w:p>
      <w:r/>
      <w:r>
        <w:t>This regulatory scrutiny has created a considerable hurdle for cross-border e-commerce, raising costs and leaving many retailers caught unprepared. The study, which examined 15.6 million international shipments valued at $421 million, reveals that around 73 per cent of product categories fall within tariff-sensitive classifications. With customs authorities worldwide significantly increasing enforcement measures, retailers are urged to navigate a much more complex compliance landscape than ever before.</w:t>
      </w:r>
      <w:r/>
    </w:p>
    <w:p>
      <w:r/>
      <w:r>
        <w:t>Kelly Martinez, founder and co-president of ePost Global, articulates the gravity of the situation: “Retailers are sailing into a perfect storm of regulatory changes.” The once-thriving boom of cross-border e-commerce is increasingly impeded by a wall of protectionist policies, transforming routine shipments into intricate compliance challenges capable of decimating profit margins for unprepared businesses. The changing regulations have intensified pressures on global supply chains, especially those reliant on high-complexity customs categories that now cover 42 per cent of shipment value.</w:t>
      </w:r>
      <w:r/>
    </w:p>
    <w:p>
      <w:r/>
      <w:r>
        <w:t>Compounding these issues is the recent termination of the de minimis tariff exemption for low-value goods entering the United States from China, a policy change implemented under the Biden administration. This move has been fuelled by concerns over trade practices and consumer safety, particularly as e-commerce platforms continue to flood the market with inexpensive products, further complicating compliance and enforcement efforts. Major companies, particularly those dependent on Chinese production, must adapt their strategies quickly or risk substantial financial repercussions.</w:t>
      </w:r>
      <w:r/>
    </w:p>
    <w:p>
      <w:r/>
      <w:r>
        <w:t>In light of these challenges, the ePost Global analysis highlights significant strategic advantages for retailers that pivot in response to evolving regulations. Notably, a substantial 97 per cent of all shipments still qualify under the EU's €150 (~$170.31) de minimis threshold, presenting a valuable opportunity for cost-effective cross-border sales. Retailers can greatly benefit from consolidation strategies, as over 52 per cent of product categories average under $20 in value. Emphasising value-based shipping models will be crucial for navigating the tightening regulatory environment, especially as policies evolve to close loopholes that once facilitated duty-free entry for low-value packages.</w:t>
      </w:r>
      <w:r/>
    </w:p>
    <w:p>
      <w:r/>
      <w:r>
        <w:t>Martinez warns that compliance documentation has transitioned from mundane administrative tasks to critical components of international retail strategy: “A single misclassified shipment or incomplete customs form can trigger cascading delays, fines, and customer disappointment.” Therefore, addressing four key documentation elements—product descriptions, HS codes, declared values, and country of origin—is imperative for retailers seeking to enhance their speed to market and maintain cost efficiency.</w:t>
      </w:r>
      <w:r/>
    </w:p>
    <w:p>
      <w:r/>
      <w:r>
        <w:t>As lawmakers in the U.S. scrutinise the de minimis rule in regard to its implications for local businesses and safety, retailer strategies must be agile. Research indicates that there is a growing consensus among industry stakeholders advocating for amendments that would close loopholes frequently exploited by foreign companies. This climate not only threatens international sellers but also creates an opportunity for domestic businesses to reclaim market share amidst rising operational costs for foreign competitors.</w:t>
      </w:r>
      <w:r/>
    </w:p>
    <w:p>
      <w:r/>
      <w:r>
        <w:t>In this rapidly changing environment, brands that thrived during periods of streamlined cross-border shipping are now grappling with a myriad of regulatory hurdles. The forthcoming public comment period on proposed revisions to the de minimis threshold underscores the urgency for companies to strategise for a more complex, regulated future in international trade. Retailers must take heed of these developments to safeguard their competitive edge in an increasingly turbulent market.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Source </w:t>
      </w:r>
      <w:hyperlink r:id="rId9">
        <w:r>
          <w:rPr>
            <w:color w:val="0000EE"/>
            <w:u w:val="single"/>
          </w:rPr>
          <w:t>[1]</w:t>
        </w:r>
      </w:hyperlink>
      <w:r>
        <w:t xml:space="preserve"> informed all paragraphs.</w:t>
      </w:r>
      <w:r/>
    </w:p>
    <w:p>
      <w:pPr>
        <w:pStyle w:val="ListNumber"/>
        <w:spacing w:line="240" w:lineRule="auto"/>
        <w:ind w:left="720"/>
      </w:pPr>
      <w:r/>
      <w:r>
        <w:t xml:space="preserve">Source </w:t>
      </w:r>
      <w:hyperlink r:id="rId10">
        <w:r>
          <w:rPr>
            <w:color w:val="0000EE"/>
            <w:u w:val="single"/>
          </w:rPr>
          <w:t>[2]</w:t>
        </w:r>
      </w:hyperlink>
      <w:r>
        <w:t xml:space="preserve"> informed context on U.S. de minimis rule changes and impacts on retailers.</w:t>
      </w:r>
      <w:r/>
    </w:p>
    <w:p>
      <w:pPr>
        <w:pStyle w:val="ListNumber"/>
        <w:spacing w:line="240" w:lineRule="auto"/>
        <w:ind w:left="720"/>
      </w:pPr>
      <w:r/>
      <w:r>
        <w:t xml:space="preserve">Source </w:t>
      </w:r>
      <w:hyperlink r:id="rId11">
        <w:r>
          <w:rPr>
            <w:color w:val="0000EE"/>
            <w:u w:val="single"/>
          </w:rPr>
          <w:t>[3]</w:t>
        </w:r>
      </w:hyperlink>
      <w:r>
        <w:t xml:space="preserve"> provided insights on the Biden administration's approach to the de minimis exemption.</w:t>
      </w:r>
      <w:r/>
    </w:p>
    <w:p>
      <w:pPr>
        <w:pStyle w:val="ListNumber"/>
        <w:spacing w:line="240" w:lineRule="auto"/>
        <w:ind w:left="720"/>
      </w:pPr>
      <w:r/>
      <w:r>
        <w:t xml:space="preserve">Source </w:t>
      </w:r>
      <w:hyperlink r:id="rId12">
        <w:r>
          <w:rPr>
            <w:color w:val="0000EE"/>
            <w:u w:val="single"/>
          </w:rPr>
          <w:t>[4]</w:t>
        </w:r>
      </w:hyperlink>
      <w:r>
        <w:t xml:space="preserve"> highlighted concerns regarding the implications of the de minimis rule on consumer safety and competition.</w:t>
      </w:r>
      <w:r/>
    </w:p>
    <w:p>
      <w:pPr>
        <w:pStyle w:val="ListNumber"/>
        <w:spacing w:line="240" w:lineRule="auto"/>
        <w:ind w:left="720"/>
      </w:pPr>
      <w:r/>
      <w:r>
        <w:t xml:space="preserve">Source </w:t>
      </w:r>
      <w:hyperlink r:id="rId13">
        <w:r>
          <w:rPr>
            <w:color w:val="0000EE"/>
            <w:u w:val="single"/>
          </w:rPr>
          <w:t>[5]</w:t>
        </w:r>
      </w:hyperlink>
      <w:r>
        <w:t xml:space="preserve"> discussed the broader impacts of tariff changes on Chinese exporters.</w:t>
      </w:r>
      <w:r/>
    </w:p>
    <w:p>
      <w:pPr>
        <w:pStyle w:val="ListNumber"/>
        <w:spacing w:line="240" w:lineRule="auto"/>
        <w:ind w:left="720"/>
      </w:pPr>
      <w:r/>
      <w:r>
        <w:t xml:space="preserve">Source </w:t>
      </w:r>
      <w:hyperlink r:id="rId14">
        <w:r>
          <w:rPr>
            <w:color w:val="0000EE"/>
            <w:u w:val="single"/>
          </w:rPr>
          <w:t>[6]</w:t>
        </w:r>
      </w:hyperlink>
      <w:r>
        <w:t xml:space="preserve"> related to the upcoming changes in U.S. customs procedures and their expected effects on businesses.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https://www.fibre2fashion.com/news/e-commerce-industry/textiles-face-complex-origin-verification-fta-compliance-epost-302973-newsdetails.htm</w:t>
        </w:r>
      </w:hyperlink>
      <w:r>
        <w:t xml:space="preserve"> - Please view link - unable to able to access data</w:t>
      </w:r>
      <w:r/>
    </w:p>
    <w:p>
      <w:pPr>
        <w:pStyle w:val="ListNumber"/>
        <w:spacing w:line="240" w:lineRule="auto"/>
        <w:ind w:left="720"/>
      </w:pPr>
      <w:r/>
      <w:hyperlink r:id="rId10">
        <w:r>
          <w:rPr>
            <w:color w:val="0000EE"/>
            <w:u w:val="single"/>
          </w:rPr>
          <w:t>https://www.reuters.com/business/retail-consumer/trump-moves-tax-small-parcels-some-retailers-give-up-us-2025-05-02/</w:t>
        </w:r>
      </w:hyperlink>
      <w:r>
        <w:t xml:space="preserve"> - The United States has ended its 'de minimis' tariff exemption for small parcels under $800 from China and Hong Kong, subjecting such imports to a 145% tariff as part of a policy shift under President Trump. This move has caused upheaval in global trade and elicited retaliation from China. Retailers like Space NK and Understance have halted shipments to the U.S. due to the unmanageable cost burden, while others, such as Oh Polly and Shein, have raised prices or adjusted supply chain strategies to mitigate impact. Temu is promoting items already in U.S. warehouses to avoid new tariffs. The change complicates customs procedures, demanding more detailed product origin documentation, which is particularly challenging for small businesses. The de minimis policy had previously been criticized for enabling fentanyl smuggling and the import of counterfeit goods. Major marketplaces like Etsy are helping sellers comply with new rules, while companies sourcing predominantly from China are heavily affected. Nonetheless, traditional retailers like Primark, which do not rely on ecommerce, may benefit from the shift as consumers seek value alternatives.</w:t>
      </w:r>
      <w:r/>
    </w:p>
    <w:p>
      <w:pPr>
        <w:pStyle w:val="ListNumber"/>
        <w:spacing w:line="240" w:lineRule="auto"/>
        <w:ind w:left="720"/>
      </w:pPr>
      <w:r/>
      <w:hyperlink r:id="rId11">
        <w:r>
          <w:rPr>
            <w:color w:val="0000EE"/>
            <w:u w:val="single"/>
          </w:rPr>
          <w:t>https://www.ft.com/content/2f07510b-d2c6-4bae-bae3-aa5dfa8bd796</w:t>
        </w:r>
      </w:hyperlink>
      <w:r>
        <w:t xml:space="preserve"> - The Biden administration is aiming to close a trade loophole exploited by Chinese e-commerce platforms like Temu, Shein, and AliExpress, which have been flooding the US market with cheap products by using the de minimis exemption. This exemption allows shipments under $800 to bypass import tariffs, a practice that has surged from 140 million shipments annually to over 1 billion, complicating efforts to block faulty or illegal items. Proposed new rules will restrict the categories of goods eligible for this exemption and make it harder to claim. This could disrupt the business models of these Chinese companies, who rely on direct-to-consumer shipping to avoid the tariffs that their US rivals, like Amazon, must pay. The changes are seen as leveling the playing field for American businesses. The proposal awaits a public comment period before finalization and has been welcomed by industry bodies. The EU is also examining similar tax-free exemptions.</w:t>
      </w:r>
      <w:r/>
    </w:p>
    <w:p>
      <w:pPr>
        <w:pStyle w:val="ListNumber"/>
        <w:spacing w:line="240" w:lineRule="auto"/>
        <w:ind w:left="720"/>
      </w:pPr>
      <w:r/>
      <w:hyperlink r:id="rId12">
        <w:r>
          <w:rPr>
            <w:color w:val="0000EE"/>
            <w:u w:val="single"/>
          </w:rPr>
          <w:t>https://apnews.com/article/c7652da74a12de2bf68032c40052ab47</w:t>
        </w:r>
      </w:hyperlink>
      <w:r>
        <w:t xml:space="preserve"> - China-based companies such as Shein have gained enormous popularity in the U.S. for their extremely low prices on trendy clothing. A significant factor contributing to their ability to offer such bargains is the de minimis exception, a trade rule allowing parcels valued under $800 to enter the U.S. duty-free. However, this rule is now under scrutiny by lawmakers concerned about its impact on American businesses, consumer safety, and the facilitation of illegal imports like drugs. The de minimis rule has powerful advocates including major shippers and online retailers, who argue that restricting it would significantly increase costs for American consumers. Several legislative proposals aim to amend or exclude certain countries from the rule to protect American interests and improve enforcement against illegal imports. With the rise of e-commerce, China's exports through this method have surged, making de minimis packages a critical point of debate in U.S. trade policy.</w:t>
      </w:r>
      <w:r/>
    </w:p>
    <w:p>
      <w:pPr>
        <w:pStyle w:val="ListNumber"/>
        <w:spacing w:line="240" w:lineRule="auto"/>
        <w:ind w:left="720"/>
      </w:pPr>
      <w:r/>
      <w:hyperlink r:id="rId13">
        <w:r>
          <w:rPr>
            <w:color w:val="0000EE"/>
            <w:u w:val="single"/>
          </w:rPr>
          <w:t>https://www.ft.com/content/3b4eb6d8-8a55-416d-8950-813288f29711</w:t>
        </w:r>
      </w:hyperlink>
      <w:r>
        <w:t xml:space="preserve"> - With US President Donald Trump announcing an end to the de minimis rule which exempts shipments under $800 from tariffs, small-scale Chinese exporters are forced to reconsider their strategies. The decision, paired with a new 10% tariff on Chinese goods, has significantly impacted cross-border ecommerce, a sector that has expanded rapidly over recent years. Sellers are exploring options like shifting production to the US, seeking alternative markets, or passing costs onto consumers. Companies like Casetify are already moving parts of production to the US to mitigate the impact. Chinese exporters are also looking to increase production in countries less likely to face US tariffs. Despite the challenges, some sellers believe their products will stay competitive, with consumers bearing the increased costs. The ecommerce landscape is facing notable shifts as businesses adapt to the changing trade environment.</w:t>
      </w:r>
      <w:r/>
    </w:p>
    <w:p>
      <w:pPr>
        <w:pStyle w:val="ListNumber"/>
        <w:spacing w:line="240" w:lineRule="auto"/>
        <w:ind w:left="720"/>
      </w:pPr>
      <w:r/>
      <w:hyperlink r:id="rId14">
        <w:r>
          <w:rPr>
            <w:color w:val="0000EE"/>
            <w:u w:val="single"/>
          </w:rPr>
          <w:t>https://apnews.com/article/1b52319a85572331baf31cb6287ecddf</w:t>
        </w:r>
      </w:hyperlink>
      <w:r>
        <w:t xml:space="preserve"> - Starting May 2, 2025, the U.S. will end the de minimis duty-free exemption for low-value imports from China, significantly impacting consumers and businesses. The rule previously allowed up to $800 worth of goods per parcel to enter the U.S. duty-free, enabling a surge in e-commerce-driven imports—especially from China, which accounted for over 70% of inbound parcels. Now, consumers face higher prices and shipping delays as parcels will go through customs and be subject to tariffs. Businesses reliant on low-cost Chinese imports must reassess strategies, with some passing on tariff costs to buyers or setting up U.S.-based warehousing. Commercial carriers like UPS and FedEx plan to handle the new requirements, including collecting tariffs as high as 145%. The U.S. Postal Service will charge 120% or a flat fee per package. While the rule change challenges many, U.S.-based manufacturers and brands may benefit as competition from cheaper Chinese imports diminishes. Industry groups like U.S. flag manufacturers and bike dealers support the move, expecting improved sales and fairer competition. The shift marks a significant escalation in U.S.-China trade tensions, with both sides imposing steep tariffs, driving a possible reconfiguration of global supply chains.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bre2fashion.com/news/e-commerce-industry/textiles-face-complex-origin-verification-fta-compliance-epost-302973-newsdetails.htm" TargetMode="External"/><Relationship Id="rId10" Type="http://schemas.openxmlformats.org/officeDocument/2006/relationships/hyperlink" Target="https://www.reuters.com/business/retail-consumer/trump-moves-tax-small-parcels-some-retailers-give-up-us-2025-05-02/" TargetMode="External"/><Relationship Id="rId11" Type="http://schemas.openxmlformats.org/officeDocument/2006/relationships/hyperlink" Target="https://www.ft.com/content/2f07510b-d2c6-4bae-bae3-aa5dfa8bd796" TargetMode="External"/><Relationship Id="rId12" Type="http://schemas.openxmlformats.org/officeDocument/2006/relationships/hyperlink" Target="https://apnews.com/article/c7652da74a12de2bf68032c40052ab47" TargetMode="External"/><Relationship Id="rId13" Type="http://schemas.openxmlformats.org/officeDocument/2006/relationships/hyperlink" Target="https://www.ft.com/content/3b4eb6d8-8a55-416d-8950-813288f29711" TargetMode="External"/><Relationship Id="rId14" Type="http://schemas.openxmlformats.org/officeDocument/2006/relationships/hyperlink" Target="https://apnews.com/article/1b52319a85572331baf31cb6287ecddf"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