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Fastmarkets partnership highlights Indonesia's $618 billion critical minerals ambitions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Fastmarkets has announced an exciting partnership with the Indonesian government, underlining the nation's pivotal role in the critical minerals sector and its ambition to become a global leader in electric vehicle (EV) batteries, steel production, and solar technology. Set to take place in Bali from September 24 to 26, 2025, the International Critical Minerals and Metals Summit Indonesia aims to showcase a remarkable roadmap that anticipates $618 billion in investments by 2040, particularly emphasising downstream developments in key commodities.</w:t>
      </w:r>
      <w:r/>
    </w:p>
    <w:p>
      <w:r/>
      <w:r>
        <w:t>With Indonesia possessing some of the largest reserves of nickel, bauxite, copper, and tin globally, this partnership reflects the country’s commitment to positioning itself as a linchpin in the supply chain for energy transition. The Ministry of Investment &amp; Downstream Industry has been actively engaged in spearheading policies that promote industrialisation and value-added production. According to data, investments in minerals and metals surged by 152% since 2020, illustrating a robust growth trajectory. Additionally, downstream investments alone increased by 8.63% in 2024. By targeting $498.4 billion in critical minerals, Indonesia aims to foster job creation and economic growth, projecting a contribution of $235.9 billion to its GDP and creating three million jobs by 2040.</w:t>
      </w:r>
      <w:r/>
    </w:p>
    <w:p>
      <w:r/>
      <w:r>
        <w:t xml:space="preserve">The International Critical Minerals and Metals Summit will create a vital platform for policymakers, industry experts, and investors to exchange insights and foster collaboration. Topics on the agenda will include supply chain resilience, environmental, social, and governance (ESG) standards, and dynamics reshaping the global critical minerals market. Raju Daswani, CEO of Fastmarkets, articulated the organisation's commitment to cultivating environments conducive to responsible supply chains, remarking, "Indonesia plays a pivotal role in the future of the global energy transition." </w:t>
      </w:r>
      <w:r/>
    </w:p>
    <w:p>
      <w:r/>
      <w:r>
        <w:t>Indonesia's ascent in the nickel market is particularly noteworthy. Since imposing a ban on raw nickel exports in 2014, the country has transitioned into a processing powerhouse, attracting substantial investment from Chinese companies to develop sophisticated processing facilities. This strategic approach has positioned Indonesia to control a significant portion of global nickel supplies, essential for producing clean energy technologies and batteries. However, the nation’s policy choices have ignited concerns regarding potential protectionism and environmental impacts, stirring criticism on the international stage.</w:t>
      </w:r>
      <w:r/>
    </w:p>
    <w:p>
      <w:r/>
      <w:r>
        <w:t xml:space="preserve">The developments within Indonesia's mineral sector are accompanied by broader market dynamics. Recent fluctuations in global cobalt prices, driven largely by oversupply from Indonesia and the Democratic Republic of Congo, signal a cautious optimism among investors. Cobalt Holdings is betting on a market rebound following a significant decline in prices, projecting a recovery bolstered by controlled supply measures. </w:t>
      </w:r>
      <w:r/>
    </w:p>
    <w:p>
      <w:r/>
      <w:r>
        <w:t>Additionally, the urgency for Indonesia to develop its downstream capabilities is underscored by its ongoing collaborations with foreign investors. For instance, Aneka Tambang (Antam), Indonesia’s state-controlled mining company, is set to begin constructing new nickel processing facilities, with plans to improve the sustainability and efficiency of production through partnerships facilitating cutting-edge technology. These investments illustrate a broader commitment to meet domestic and international demands for clean energy solutions while ensuring adherence to ESG standards.</w:t>
      </w:r>
      <w:r/>
    </w:p>
    <w:p>
      <w:r/>
      <w:r>
        <w:t>As Indonesia positions itself as a potential leader in essential minerals, it is also expanding its EV ecosystem. The inception of battery component plants, such as the anode material facility inaugurated by President Joko Widodo, marks significant strides towards the nation's goal of having a self-sufficient electric vehicle industry. The plant, supported by investments from China and Singapore, aims to double its output capacity, setting the stage for Indonesia to become the world's second-largest producer of EV anode materials, trailing only China.</w:t>
      </w:r>
      <w:r/>
    </w:p>
    <w:p>
      <w:r/>
      <w:r>
        <w:t>Such ambitious initiatives reflect Indonesia's long-term vision for industrial growth and sustainability. The nation's roadmap not only has the potential to redefine its economic landscape but may also reshape global supply chains in the critical minerals market. The forthcoming summit promises to be a pivotal moment for fostering international partnerships that can underlie responsible investment and strategic collaboration in advancing the global energy transition.</w:t>
      </w:r>
      <w:r/>
    </w:p>
    <w:p>
      <w:r/>
      <w:r>
        <w:t>In conclusion, as Indonesia strategically positions itself in the critical minerals landscape, the partnership with Fastmarkets highlights a commitment to fostering a sustainable, competitive, and inclusive future in global energy supply chains. This collaboration serves not merely as a national agenda but as a call to the international community to engage in transformative dialogues that support a responsible energy transition.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1</w:t>
      </w:r>
      <w:r/>
    </w:p>
    <w:p>
      <w:pPr>
        <w:pStyle w:val="ListNumber"/>
        <w:spacing w:line="240" w:lineRule="auto"/>
        <w:ind w:left="720"/>
      </w:pPr>
      <w:r/>
      <w:r>
        <w:t>Article 2</w:t>
      </w:r>
      <w:r/>
    </w:p>
    <w:p>
      <w:pPr>
        <w:pStyle w:val="ListNumber"/>
        <w:spacing w:line="240" w:lineRule="auto"/>
        <w:ind w:left="720"/>
      </w:pPr>
      <w:r/>
      <w:r>
        <w:t>Article 3</w:t>
      </w:r>
      <w:r/>
    </w:p>
    <w:p>
      <w:pPr>
        <w:pStyle w:val="ListNumber"/>
        <w:spacing w:line="240" w:lineRule="auto"/>
        <w:ind w:left="720"/>
      </w:pPr>
      <w:r/>
      <w:r>
        <w:t>Article 4</w:t>
      </w:r>
      <w:r/>
    </w:p>
    <w:p>
      <w:pPr>
        <w:pStyle w:val="ListNumber"/>
        <w:spacing w:line="240" w:lineRule="auto"/>
        <w:ind w:left="720"/>
      </w:pPr>
      <w:r/>
      <w:r>
        <w:t>Article 5</w:t>
      </w:r>
      <w:r/>
    </w:p>
    <w:p>
      <w:pPr>
        <w:pStyle w:val="ListNumber"/>
        <w:spacing w:line="240" w:lineRule="auto"/>
        <w:ind w:left="720"/>
      </w:pPr>
      <w:r/>
      <w:r>
        <w:t>Article 6</w:t>
      </w:r>
      <w:r/>
    </w:p>
    <w:p>
      <w:pPr>
        <w:pStyle w:val="ListNumber"/>
        <w:spacing w:line="240" w:lineRule="auto"/>
        <w:ind w:left="720"/>
      </w:pPr>
      <w:r/>
      <w:r>
        <w:t>Article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https://batteriesnews.com/fastmarkets-partners-with-indonesian-government-to-showcase-618-billion-critical-minerals-roadmap-to-support-2040-vision-for-global-leadership-in-ev-batteries-steel-solar/</w:t>
        </w:r>
      </w:hyperlink>
      <w:r>
        <w:t xml:space="preserve"> - Please view link - unable to able to access data</w:t>
      </w:r>
      <w:r/>
    </w:p>
    <w:p>
      <w:pPr>
        <w:pStyle w:val="ListNumber"/>
        <w:spacing w:line="240" w:lineRule="auto"/>
        <w:ind w:left="720"/>
      </w:pPr>
      <w:r/>
      <w:hyperlink r:id="rId11">
        <w:r>
          <w:rPr>
            <w:color w:val="0000EE"/>
            <w:u w:val="single"/>
          </w:rPr>
          <w:t>https://www.reuters.com/markets/europe/cobalt-holdings-bets-battery-metals-fortunes-have-turned-andy-home-2025-05-29/</w:t>
        </w:r>
      </w:hyperlink>
      <w:r>
        <w:t xml:space="preserve"> - Cobalt Holdings is betting on a rebound in cobalt prices, which have declined due to oversupply from the Democratic Republic of Congo and Indonesia. The company plans to raise $230 million through a London IPO to purchase 6,000 tons of cobalt from Glencore, anticipating a market recovery. Despite a rise in global demand, oversupply has kept prices low. Recent supply-control measures, like the DRC's temporary export ban, have lifted prices from a ten-year low, indicating a potential market floor. The success of this strategy depends on sustained demand and effective supply restraints.</w:t>
      </w:r>
      <w:r/>
    </w:p>
    <w:p>
      <w:pPr>
        <w:pStyle w:val="ListNumber"/>
        <w:spacing w:line="240" w:lineRule="auto"/>
        <w:ind w:left="720"/>
      </w:pPr>
      <w:r/>
      <w:hyperlink r:id="rId12">
        <w:r>
          <w:rPr>
            <w:color w:val="0000EE"/>
            <w:u w:val="single"/>
          </w:rPr>
          <w:t>https://www.ft.com/content/0bbbe7c7-12a1-43ba-8bef-c5c546367a0e</w:t>
        </w:r>
      </w:hyperlink>
      <w:r>
        <w:t xml:space="preserve"> - Indonesia has emerged as a dominant force in the global nickel market. Since imposing a ban on raw nickel exports in 2014, significant investments from Chinese companies have transformed areas like Bahodopi into major nickel processing hubs. Indonesia now controls a substantial share of the world's nickel supply, surpassing Opec's historical control of the oil market. This strategic move has positioned Indonesia as a critical player in supplying nickel for electric vehicle batteries and electronics. However, their market dominance has raised concerns of excessive protectionism and environmental impacts, leading to global criticism.</w:t>
      </w:r>
      <w:r/>
    </w:p>
    <w:p>
      <w:pPr>
        <w:pStyle w:val="ListNumber"/>
        <w:spacing w:line="240" w:lineRule="auto"/>
        <w:ind w:left="720"/>
      </w:pPr>
      <w:r/>
      <w:hyperlink r:id="rId13">
        <w:r>
          <w:rPr>
            <w:color w:val="0000EE"/>
            <w:u w:val="single"/>
          </w:rPr>
          <w:t>https://www.reuters.com/markets/commodities/indonesias-antam-start-building-new-nickel-smelter-hpal-plant-2025-2024-03-26/</w:t>
        </w:r>
      </w:hyperlink>
      <w:r>
        <w:t xml:space="preserve"> - Indonesian state-controlled miner Aneka Tambang (Antam) plans to commence construction of two nickel processing facilities in 2025, in collaboration with China's Ningbo Contemporary Brunp Lygend Ltd (CBL). These projects aim to support Indonesia's drive to become a production hub for electric vehicles (EVs) by creating materials used in EV batteries. Following the completion of the first phase, involving the sale of shares in two of Antam's nickel mining units to CBL, feasibility studies for a rotary kiln electric furnace (RKEF) plant and a high-pressure acid leach (HPAL) plant are currently underway. The RKEF plant will process nickel into crude metal, while the HPAL plant will extract material from nickel ores for EV batteries. These plants are expected to be built in East Halmahera, North Maluku. Antam's CEO, Nicolas Kanter, highlighted the consideration of using natural gas to power the HPAL plant to meet environmental, social, and governance (ESG) criteria. Joint-venture units will be established for each plant.</w:t>
      </w:r>
      <w:r/>
    </w:p>
    <w:p>
      <w:pPr>
        <w:pStyle w:val="ListNumber"/>
        <w:spacing w:line="240" w:lineRule="auto"/>
        <w:ind w:left="720"/>
      </w:pPr>
      <w:r/>
      <w:hyperlink r:id="rId14">
        <w:r>
          <w:rPr>
            <w:color w:val="0000EE"/>
            <w:u w:val="single"/>
          </w:rPr>
          <w:t>https://www.ft.com/content/e42d5e3e-30ff-4698-8348-d0e6731f2271</w:t>
        </w:r>
      </w:hyperlink>
      <w:r>
        <w:t xml:space="preserve"> - Eramet's Indonesian CEO, Jérôme Baudelet, emphasized the necessity of Chinese partnerships for western companies to economically process nickel, given the current decline in nickel prices. Chinese technology, expertise, and equipment are essential to maintaining competitive pricing in the market, particularly with significant contributions from Tsingshan Holding Group at the Weda Bay mine. The collaboration with BASF on a $2.6 billion refinery was canceled due to market difficulties, leaving opportunities for future projects tied to mining and leveraging Chinese-built processing plants. China's advanced high-pressure acid leach (HPAL) technology has significantly impacted rapid and cost-efficient plant construction, dominating the Indonesian market, which accounts for a substantial portion of global refined nickel production. Baudelet warned that ignoring Indonesian nickel due to the dominance of Chinese companies could be detrimental to global supply chains, especially considering the US's stance on the Inflation Reduction Act and its broader implications.</w:t>
      </w:r>
      <w:r/>
    </w:p>
    <w:p>
      <w:pPr>
        <w:pStyle w:val="ListNumber"/>
        <w:spacing w:line="240" w:lineRule="auto"/>
        <w:ind w:left="720"/>
      </w:pPr>
      <w:r/>
      <w:hyperlink r:id="rId15">
        <w:r>
          <w:rPr>
            <w:color w:val="0000EE"/>
            <w:u w:val="single"/>
          </w:rPr>
          <w:t>https://www.reuters.com/technology/indonesia-president-launches-china-based-btrs-anode-plant-2024-08-07/</w:t>
        </w:r>
      </w:hyperlink>
      <w:r>
        <w:t xml:space="preserve"> - Indonesia's President Joko Widodo has inaugurated an anode material plant for EV batteries built by China's BTR New Material Group and Singapore's Stellar Investment in Kendal, Central Java. The initial phase saw a $478 million investment to produce 80,000 metric tons of anode materials annually, with a future expansion planned to double capacity to 160,000 tons per year, involving an additional $299 million investment. This project aligns with Indonesia's strategic goal of building a domestic electric vehicle industry, leveraging its abundant nickel resources. The nation's decision to ban raw nickel exports in 2020 has spurred the development of its EV ecosystem. Completion of the second phase will make Indonesia the world's second-largest producer of anode materials, trailing only China. The initiative has attracted major players such as Hyundai Motor Group and LG Energy Solution, which have recently initiated battery cell production integrated with Hyundai's EV manufacturing in Indonesia.</w:t>
      </w:r>
      <w:r/>
    </w:p>
    <w:p>
      <w:pPr>
        <w:pStyle w:val="ListNumber"/>
        <w:spacing w:line="240" w:lineRule="auto"/>
        <w:ind w:left="720"/>
      </w:pPr>
      <w:r/>
      <w:hyperlink r:id="rId16">
        <w:r>
          <w:rPr>
            <w:color w:val="0000EE"/>
            <w:u w:val="single"/>
          </w:rPr>
          <w:t>https://www.fastmarkets.com/events/agenda-themes/</w:t>
        </w:r>
      </w:hyperlink>
      <w:r>
        <w:t xml:space="preserve"> - The International Critical Minerals and Metals Summit Indonesia, organised by Fastmarkets, will provide a high-level platform to showcase Indonesia’s downstream ambitions and global investment opportunities, engage policymakers, investors, and industry leaders in strategic discussions, address supply chain resilience, ESG standards, and regulatory frameworks, and highlight price and trade dynamics shaping global critical minerals markets. The summit will gather global stakeholders from across the value chain – from miners and processors to OEMs, governments, and investors – for three days of data-led market insights, bilateral meetings, and investment-focused dialogue.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tteriesnews.com/fastmarkets-partners-with-indonesian-government-to-showcase-618-billion-critical-minerals-roadmap-to-support-2040-vision-for-global-leadership-in-ev-batteries-steel-solar/" TargetMode="External"/><Relationship Id="rId11" Type="http://schemas.openxmlformats.org/officeDocument/2006/relationships/hyperlink" Target="https://www.reuters.com/markets/europe/cobalt-holdings-bets-battery-metals-fortunes-have-turned-andy-home-2025-05-29/" TargetMode="External"/><Relationship Id="rId12" Type="http://schemas.openxmlformats.org/officeDocument/2006/relationships/hyperlink" Target="https://www.ft.com/content/0bbbe7c7-12a1-43ba-8bef-c5c546367a0e" TargetMode="External"/><Relationship Id="rId13" Type="http://schemas.openxmlformats.org/officeDocument/2006/relationships/hyperlink" Target="https://www.reuters.com/markets/commodities/indonesias-antam-start-building-new-nickel-smelter-hpal-plant-2025-2024-03-26/" TargetMode="External"/><Relationship Id="rId14" Type="http://schemas.openxmlformats.org/officeDocument/2006/relationships/hyperlink" Target="https://www.ft.com/content/e42d5e3e-30ff-4698-8348-d0e6731f2271" TargetMode="External"/><Relationship Id="rId15" Type="http://schemas.openxmlformats.org/officeDocument/2006/relationships/hyperlink" Target="https://www.reuters.com/technology/indonesia-president-launches-china-based-btrs-anode-plant-2024-08-07/" TargetMode="External"/><Relationship Id="rId16" Type="http://schemas.openxmlformats.org/officeDocument/2006/relationships/hyperlink" Target="https://www.fastmarkets.com/events/agenda-the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