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East Asia leads in healthcare AI adoption as US small providers lag behind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Between 2020 and 2022, East Asia witnessed a remarkable surge in business investment in digital solutions, with the proportion of firms embracing digital tools rising from just 13 percent to 54 percent. This rapid adoption outpaces growth seen in many other regions, underpinned by strong government support, well-established digital infrastructure, a skilled technology workforce, and a cultural openness to innovation. In contrast, the United States and other Western markets have experienced comparatively slower uptake, especially among small and midsize enterprises, reflecting differences in digital infrastructure, regulatory environments, and organisational scale.</w:t>
      </w:r>
      <w:r/>
    </w:p>
    <w:p>
      <w:r/>
      <w:r>
        <w:t>The World Bank’s recent Digital Progress and Trends Report highlights this disparity, observing that while many East Asian firms quickly adapted digital business models across communication, transaction processing, and customer service, a significant portion of U.S. small and micro-businesses, including healthcare providers, struggled to invest in new digital technologies following the pandemic. By late 2022, only about 20 percent of smaller American firms had made such investments, compared to roughly 60 percent of larger firms. This digital divide has meaningful implications for healthcare delivery in the U.S., where providers range from large hospital systems to modest rural clinics.</w:t>
      </w:r>
      <w:r/>
    </w:p>
    <w:p>
      <w:r/>
      <w:r>
        <w:t>Digital tools have transformed healthcare business operations by streamlining patient communication, scheduling, billing, and clinical workflows. AI-powered phone automation and answering services reduce the burden on front-line staff, cut patient wait times, and enhance satisfaction. However, American healthcare groups face considerable obstacles, including high implementation costs, complex technologies, and resistance to change among staff. Smaller practices often lack the financial resources or infrastructure to adopt these solutions, leaving a persistent gap in digital capability.</w:t>
      </w:r>
      <w:r/>
    </w:p>
    <w:p>
      <w:r/>
      <w:r>
        <w:t>East Asia provides a compelling example of how coordinated investments in public digital infrastructure—such as high-speed internet, cloud services, and mobile health applications—can accelerate healthcare digitalisation and widen access to AI-driven tools like electronic health records and patient engagement platforms. Many East Asian healthcare providers leverage AI chatbots, voice assistants, and automated systems to address workforce shortages and increase operational efficiency. AI systems are also adaptive, learning from interactions to improve responsiveness and patient experience over time.</w:t>
      </w:r>
      <w:r/>
    </w:p>
    <w:p>
      <w:r/>
      <w:r>
        <w:t>In the U.S., while larger hospitals may employ advanced digital solutions, many smaller healthcare entities still rely heavily on manual processes. The uneven digital infrastructure particularly impacts rural and underserved communities, limiting access to telehealth services and online appointment systems, which can exacerbate healthcare disparities. Experts suggest that targeted policies and financial support to help small providers engage with scalable digital platforms could help narrow this divide.</w:t>
      </w:r>
      <w:r/>
    </w:p>
    <w:p>
      <w:r/>
      <w:r>
        <w:t>One promising avenue involves front-office automation using AI answering services. Companies like Simbo AI offer solutions that integrate seamlessly with existing phone systems, automating routine tasks such as appointment scheduling and reminders. This not only eases administrative workload but also enhances patient access by extending service availability beyond business hours. As AI tools become more user-friendly and cost-effective, their potential to transform healthcare operations continues to grow.</w:t>
      </w:r>
      <w:r/>
    </w:p>
    <w:p>
      <w:r/>
      <w:r>
        <w:t>Drawing lessons from East Asia, U.S. healthcare providers and policymakers should prioritise investments in robust public digital infrastructure and support micro and small healthcare businesses through funding and training initiatives. Emphasising scalable AI-driven solutions can help optimise front-office functions without requiring significant overhauls. Crucially, fostering staff training and building patient trust in digital systems through clear communication about data privacy and benefits will be vital for successful adoption.</w:t>
      </w:r>
      <w:r/>
    </w:p>
    <w:p>
      <w:r/>
      <w:r>
        <w:t>In the current climate of digital acceleration, closing the digital divide is essential to ensuring equitable, efficient, and high-quality healthcare delivery across the United States. By learning from East Asia’s integrated approach to digitalisation—combining infrastructure development, supportive policy, and advanced technology adoption—American healthcare providers can better meet patient needs, improve operational efficiency, and control costs in a rapidly evolving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https://www.simbo.ai/blog/comparative-analysis-of-business-digitalization-why-east-asia-is-leading-the-charge-in-digital-solutions-3051247/</w:t>
        </w:r>
      </w:hyperlink>
      <w:r>
        <w:t xml:space="preserve"> - Please view link - unable to able to access data</w:t>
      </w:r>
      <w:r/>
    </w:p>
    <w:p>
      <w:pPr>
        <w:pStyle w:val="ListNumber"/>
        <w:spacing w:line="240" w:lineRule="auto"/>
        <w:ind w:left="720"/>
      </w:pPr>
      <w:r/>
      <w:hyperlink r:id="rId11">
        <w:r>
          <w:rPr>
            <w:color w:val="0000EE"/>
            <w:u w:val="single"/>
          </w:rPr>
          <w:t>https://www.worldbank.org/en/publication/digital-progress-and-trends-report</w:t>
        </w:r>
      </w:hyperlink>
      <w:r>
        <w:t xml:space="preserve"> - The World Bank's 'Digital Progress and Trends Report' highlights the rapid digitalization in East Asia, noting that the share of firms investing in digital solutions quadrupled from 13% to 54% between 2020 and 2022. This surge is attributed to factors such as government support, robust digital infrastructure, a skilled tech workforce, and a culture receptive to technological advancements. In contrast, other regions, including the United States, have experienced slower growth in digital investments, particularly among small and medium-sized enterprises, due to differences in digital infrastructure, regulations, and organizational sizes.</w:t>
      </w:r>
      <w:r/>
    </w:p>
    <w:p>
      <w:pPr>
        <w:pStyle w:val="ListNumber"/>
        <w:spacing w:line="240" w:lineRule="auto"/>
        <w:ind w:left="720"/>
      </w:pPr>
      <w:r/>
      <w:hyperlink r:id="rId12">
        <w:r>
          <w:rPr>
            <w:color w:val="0000EE"/>
            <w:u w:val="single"/>
          </w:rPr>
          <w:t>https://www.ft.com/content/d15a5b08-dd5a-417e-826f-b68796623bb5</w:t>
        </w:r>
      </w:hyperlink>
      <w:r>
        <w:t xml:space="preserve"> - An article from the Financial Times discusses the resilience and adaptability of Asia-Pacific start-ups amid global economic uncertainties. Despite challenges like aging populations and industrial slowdowns, the region continues to outpace global growth. The article highlights that, according to the IMF, projected regional growth stands at 4.4% for 2025, bolstered by structural shifts away from export dependency. The piece also notes that Asia-Pacific start-ups are showcasing remarkable resilience and adaptability, with companies like India's Lendbox leading the list with a 536% revenue compound annual growth rate.</w:t>
      </w:r>
      <w:r/>
    </w:p>
    <w:p>
      <w:pPr>
        <w:pStyle w:val="ListNumber"/>
        <w:spacing w:line="240" w:lineRule="auto"/>
        <w:ind w:left="720"/>
      </w:pPr>
      <w:r/>
      <w:hyperlink r:id="rId13">
        <w:r>
          <w:rPr>
            <w:color w:val="0000EE"/>
            <w:u w:val="single"/>
          </w:rPr>
          <w:t>https://www.ft.com/content/a081feb6-467b-4e6f-b8cf-268f7546033e</w:t>
        </w:r>
      </w:hyperlink>
      <w:r>
        <w:t xml:space="preserve"> - This Financial Times article examines the impact of the pandemic on global venture capital (VC) funding, noting a significant decline from over $530 billion in 2022 to around $340 billion in 2023. The decrease is more pronounced in Asia, with a drop of over 40% to a nine-year low. Despite these challenges, some Asia-Pacific start-ups, particularly those in fast-growing sectors like telehealth and consumer goods, continue to thrive by adapting their business strategies and benefiting from pandemic-driven cash influxes.</w:t>
      </w:r>
      <w:r/>
    </w:p>
    <w:p>
      <w:pPr>
        <w:pStyle w:val="ListNumber"/>
        <w:spacing w:line="240" w:lineRule="auto"/>
        <w:ind w:left="720"/>
      </w:pPr>
      <w:r/>
      <w:hyperlink r:id="rId14">
        <w:r>
          <w:rPr>
            <w:color w:val="0000EE"/>
            <w:u w:val="single"/>
          </w:rPr>
          <w:t>https://etradeforall.unctad.org/news/global-digitalization-in-10-charts/</w:t>
        </w:r>
      </w:hyperlink>
      <w:r>
        <w:t xml:space="preserve"> - The United Nations Conference on Trade and Development (UNCTAD) provides insights into global digitalization trends, highlighting that the share of firms investing in digital solutions worldwide more than doubled from 2020 to 2022. The report emphasizes that while companies in high-income countries continue to integrate digital solutions to streamline processes and improve efficiency, many companies in low- and middle-income countries, particularly small and medium enterprises, were without a computer or internet connection in 2022.</w:t>
      </w:r>
      <w:r/>
    </w:p>
    <w:p>
      <w:pPr>
        <w:pStyle w:val="ListNumber"/>
        <w:spacing w:line="240" w:lineRule="auto"/>
        <w:ind w:left="720"/>
      </w:pPr>
      <w:r/>
      <w:hyperlink r:id="rId15">
        <w:r>
          <w:rPr>
            <w:color w:val="0000EE"/>
            <w:u w:val="single"/>
          </w:rPr>
          <w:t>https://www.cnbc.com/2022/10/27/google-temasek-bain-report-on-southeast-asia-digital-economy-in-2022.html</w:t>
        </w:r>
      </w:hyperlink>
      <w:r>
        <w:t xml:space="preserve"> - A CNBC article reports on a study by Google, Temasek Holdings, and Bain &amp; Company, revealing that Southeast Asia's digital economy is on track to reach $200 billion in gross merchandise value (GMV) in 2022, three years ahead of earlier projections. The report highlights that e-commerce continues to drive growth in the region, with GMV in the sector growing 16% to $131 billion in 2022. The study also notes that while the number of internet users in Southeast Asia continues to grow, the growth rate has started to slow, with a 4% increase in 2022 compared to a 10% increase in 2021.</w:t>
      </w:r>
      <w:r/>
    </w:p>
    <w:p>
      <w:pPr>
        <w:pStyle w:val="ListNumber"/>
        <w:spacing w:line="240" w:lineRule="auto"/>
        <w:ind w:left="720"/>
      </w:pPr>
      <w:r/>
      <w:hyperlink r:id="rId16">
        <w:r>
          <w:rPr>
            <w:color w:val="0000EE"/>
            <w:u w:val="single"/>
          </w:rPr>
          <w:t>https://seads.adb.org/solutions/southeast-asias-digital-economy-hit-200b-2022</w:t>
        </w:r>
      </w:hyperlink>
      <w:r>
        <w:t xml:space="preserve"> - The Asian Development Bank's Southeast Asia Development Solutions (SEADS) platform discusses the growth of Southeast Asia's digital economy, noting that it is on track to hit $200 billion in 2022. The report highlights increased competition in financial services, with double-digit growth across all digital financial services sectors, including payments, remittance, lending, investment, and insurance. It also notes strong momentum for tech funding, with a 13% growth in deal value from the first half of 2021 to the first half of 2022, despite investors becoming more cautious in the current macroeconomic environment.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imbo.ai/blog/comparative-analysis-of-business-digitalization-why-east-asia-is-leading-the-charge-in-digital-solutions-3051247/" TargetMode="External"/><Relationship Id="rId11" Type="http://schemas.openxmlformats.org/officeDocument/2006/relationships/hyperlink" Target="https://www.worldbank.org/en/publication/digital-progress-and-trends-report" TargetMode="External"/><Relationship Id="rId12" Type="http://schemas.openxmlformats.org/officeDocument/2006/relationships/hyperlink" Target="https://www.ft.com/content/d15a5b08-dd5a-417e-826f-b68796623bb5" TargetMode="External"/><Relationship Id="rId13" Type="http://schemas.openxmlformats.org/officeDocument/2006/relationships/hyperlink" Target="https://www.ft.com/content/a081feb6-467b-4e6f-b8cf-268f7546033e" TargetMode="External"/><Relationship Id="rId14" Type="http://schemas.openxmlformats.org/officeDocument/2006/relationships/hyperlink" Target="https://etradeforall.unctad.org/news/global-digitalization-in-10-charts/" TargetMode="External"/><Relationship Id="rId15" Type="http://schemas.openxmlformats.org/officeDocument/2006/relationships/hyperlink" Target="https://www.cnbc.com/2022/10/27/google-temasek-bain-report-on-southeast-asia-digital-economy-in-2022.html" TargetMode="External"/><Relationship Id="rId16" Type="http://schemas.openxmlformats.org/officeDocument/2006/relationships/hyperlink" Target="https://seads.adb.org/solutions/southeast-asias-digital-economy-hit-200b-202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