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shifts to index-linked contracts to counter persistent inflation shocks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supply chains grapple with persistent inflation shocks and escalating cost pressures, procurement teams are increasingly shifting away from static pricing models towards flexible, index-linked contracts that align price adjustments with real-world economic indicators. This trend, once confined to commodity-heavy sectors like metals and energy, is now extending across a broader spectrum—including packaging, third-party services, logistics, and labour-intensive categories—reflecting a strategic response to market volatility and uncertainty.</w:t>
      </w:r>
      <w:r/>
    </w:p>
    <w:p>
      <w:r/>
      <w:r>
        <w:t>Traditional fixed-price agreements provide initial predictability but often become untenable over multi-year terms when inflation outpaces forecasts. Many manufacturers found themselves exposed to unanticipated surcharges on raw materials and upstream inputs, sparking abrupt renegotiations and strained supplier relationships. To mitigate such disruptions, progressive procurement teams are embedding clauses referencing third-party indices, such as the London Metal Exchange (LME) spot rates for copper or national wage indices for services, allowing contract prices to fluctuate within agreed bands or trigger renegotiations only when specified thresholds are breached. This methodology not only reduces costly dispute cycles but also fosters transparency and fairness by basing adjustments on verifiable benchmarks.</w:t>
      </w:r>
      <w:r/>
    </w:p>
    <w:p>
      <w:r/>
      <w:r>
        <w:t>The adoption of index-linked pricing introduces a new contracting discipline. Contracts clearly define index sources—ranging from metals and plastics indices like Platts to national producer price indices (PPIs) and sector-specific labour cost data—along with calculation intervals, such as monthly or quarterly reviews, and adjustment caps designed to balance fairness with cost control. Escalation and de-escalation triggers, often set at a 3–5% variance from base levels, help prevent knee-jerk price changes while ensuring meaningful market shifts are captured. Scenario-based forecasting tools increasingly aid procurement teams in modelling the financial impacts of index fluctuations across economic scenarios, enabling better budget alignment and risk management.</w:t>
      </w:r>
      <w:r/>
    </w:p>
    <w:p>
      <w:r/>
      <w:r>
        <w:t>Successful implementation necessitates collaborative governance frameworks that grant both buyers and suppliers access to the same index data and reconciliation mechanisms through shared dashboards. This joint transparency underpins trust and transforms price adjustments from adversarial disputes into predictable contractual processes. Notably, institutionalising this approach requires ongoing vigilance, with procurement teams continuously auditing and refining their indexed pricing strategies to ensure they remain responsive to evolving market dynamics rather than a 'set-and-forget' solution.</w:t>
      </w:r>
      <w:r/>
    </w:p>
    <w:p>
      <w:r/>
      <w:r>
        <w:t>While the benefits of index-linked contracts are well-recognised—offering risk mitigation, improved cost transparency, and strengthened supplier relationships—practitioners must also navigate inherent challenges. Increased contract complexity, potential cost escalation if indices rise sharply, and the management of multiple indices across global supply bases can complicate administration. Addressing these challenges effectively calls for strong supplier partnerships, investment in data analytics technologies, and judicious contract design tailored to specific category characteristics.</w:t>
      </w:r>
      <w:r/>
    </w:p>
    <w:p>
      <w:r/>
      <w:r>
        <w:t>Large-scale infrastructure projects like Europe's Crossrail have successfully employed index-linked inflation adjustment clauses to manage procurement risks. By applying blended indices weighted according to contract type—whether design and build or framework agreements—Crossrail enabled contractors to price competitively without padding for inflation risk, thereby fostering sustainable supplier margins while protecting project budgets. Such cases illuminate best practices in deploying composite indices and contractual frameworks calibrated to complex supply ecosystems.</w:t>
      </w:r>
      <w:r/>
    </w:p>
    <w:p>
      <w:r/>
      <w:r>
        <w:t>Ultimately, the procurement function faces a maturity test as it transitions from fixed pricing paradigms to formula-based contracting. Beyond initial adoption, the real value lies in embedding index logic within broader sourcing strategies, integrating price intelligence into annual planning, and developing dynamic governance capable of managing exceptions and evolving market structures effectively. As inflationary pressures persist globally, those organisations able to harness this contracting sophistication will better insulate margins, optimise supplier relationships, and enhance long-term supply chain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https://supplychain360.io/procurement-embraces-index-linked-pricing-models-for-supplier-contracts/?utm_source=rss&amp;utm_medium=rss&amp;utm_campaign=procurement-embraces-index-linked-pricing-models-for-supplier-contracts</w:t>
        </w:r>
      </w:hyperlink>
      <w:r>
        <w:t xml:space="preserve"> - Please view link - unable to able to access data</w:t>
      </w:r>
      <w:r/>
    </w:p>
    <w:p>
      <w:pPr>
        <w:pStyle w:val="ListNumber"/>
        <w:spacing w:line="240" w:lineRule="auto"/>
        <w:ind w:left="720"/>
      </w:pPr>
      <w:r/>
      <w:hyperlink r:id="rId11">
        <w:r>
          <w:rPr>
            <w:color w:val="0000EE"/>
            <w:u w:val="single"/>
          </w:rPr>
          <w:t>https://oboloo.com/managing-cost-pressure-with-index-based-pricing-procurement-strategies-2/</w:t>
        </w:r>
      </w:hyperlink>
      <w:r>
        <w:t xml:space="preserve"> - This article discusses how index-based pricing can help businesses manage cost pressures by providing a transparent and objective way to determine prices. It highlights the benefits of index-based pricing, such as mitigating price volatility, promoting fair competition among suppliers, and allowing flexibility in contract terms. The article also addresses challenges like potential volatility of index prices, reliance on accurate data, and managing contracts with multiple suppliers using different indices. It suggests proactive management strategies to overcome these challenges, including establishing strong relationships with suppliers and leveraging technology solutions for data analysis and reporting.</w:t>
      </w:r>
      <w:r/>
    </w:p>
    <w:p>
      <w:pPr>
        <w:pStyle w:val="ListNumber"/>
        <w:spacing w:line="240" w:lineRule="auto"/>
        <w:ind w:left="720"/>
      </w:pPr>
      <w:r/>
      <w:hyperlink r:id="rId12">
        <w:r>
          <w:rPr>
            <w:color w:val="0000EE"/>
            <w:u w:val="single"/>
          </w:rPr>
          <w:t>https://www.gep.com/blog/strategy/index-based-pricing-how-to-manage-cost-pressure</w:t>
        </w:r>
      </w:hyperlink>
      <w:r>
        <w:t xml:space="preserve"> - This blog post explains how index-based pricing can help businesses manage cost pressure by aligning pricing with market-based cost indices. It defines index-based pricing as a contracting strategy with built-in price adjustment mechanisms tied to specific economic indicators. The article outlines the benefits of index-based pricing, including protection against price changes and market fluctuations, elimination of repeated negotiations, and fostering healthy supplier relationships. It also provides steps to leverage index-based pricing, such as establishing a base price, determining cost drivers, shortlisting favorable indices, determining parameters for pricing refresh, and reviewing contract pricing performance.</w:t>
      </w:r>
      <w:r/>
    </w:p>
    <w:p>
      <w:pPr>
        <w:pStyle w:val="ListNumber"/>
        <w:spacing w:line="240" w:lineRule="auto"/>
        <w:ind w:left="720"/>
      </w:pPr>
      <w:r/>
      <w:hyperlink r:id="rId13">
        <w:r>
          <w:rPr>
            <w:color w:val="0000EE"/>
            <w:u w:val="single"/>
          </w:rPr>
          <w:t>https://www.researchgate.net/publication/380541258_Supply_Chain_Management_Review_MayJune_2024_-_Managing_inflationary_price_risks_in_supplier-buyer_contracts_through_indexing_Operational_challenges_and_solutions</w:t>
        </w:r>
      </w:hyperlink>
      <w:r>
        <w:t xml:space="preserve"> - This research paper examines the use of indexing to manage inflationary price risks in supplier-buyer contracts. It discusses the operational challenges and solutions associated with implementing index-linked clauses, such as delays in index updates, determining calculation completion, and the frequency of calculations. The paper also highlights the complexities of managing contracts with multiple indices and the importance of specifying index sources, calculation intervals, and adjustment caps to balance fairness with control. It emphasizes the need for clear definitions and agreements to ensure that pricing remains relevant and fair, adapting to market changes over the contract’s duration.</w:t>
      </w:r>
      <w:r/>
    </w:p>
    <w:p>
      <w:pPr>
        <w:pStyle w:val="ListNumber"/>
        <w:spacing w:line="240" w:lineRule="auto"/>
        <w:ind w:left="720"/>
      </w:pPr>
      <w:r/>
      <w:hyperlink r:id="rId14">
        <w:r>
          <w:rPr>
            <w:color w:val="0000EE"/>
            <w:u w:val="single"/>
          </w:rPr>
          <w:t>https://blog.shipangel.com/the-pros-and-cons-of-index-linked-contracts-in-supply-chains</w:t>
        </w:r>
      </w:hyperlink>
      <w:r>
        <w:t xml:space="preserve"> - This article explores the advantages and disadvantages of index-linked contracts in supply chains. It highlights benefits such as risk mitigation, transparency, and long-term stability, particularly in industries with high price volatility. However, it also points out challenges like increased costs if the referenced index rises unexpectedly, complexity in contract management, reduced cost predictability, and potential instability in supplier relationships due to frequent price adjustments. The article suggests that the effectiveness of index-linked contracts depends on how well they are structured and managed, recommending companies evaluate their unique circumstances before adopting them as a strategic procurement tool.</w:t>
      </w:r>
      <w:r/>
    </w:p>
    <w:p>
      <w:pPr>
        <w:pStyle w:val="ListNumber"/>
        <w:spacing w:line="240" w:lineRule="auto"/>
        <w:ind w:left="720"/>
      </w:pPr>
      <w:r/>
      <w:hyperlink r:id="rId15">
        <w:r>
          <w:rPr>
            <w:color w:val="0000EE"/>
            <w:u w:val="single"/>
          </w:rPr>
          <w:t>https://www.isurv.com/info/390/features_archive/9750/inflation_indices_crossrail_s_procurement_strategy</w:t>
        </w:r>
      </w:hyperlink>
      <w:r>
        <w:t xml:space="preserve"> - This article examines how Crossrail, a major transportation project in Europe, applied index-linked inflation adjustment clauses in its procurement strategy. It explains that such clauses provide a simple and transparent method for calculating and reimbursing fluctuations in underlying costs, allowing contractors to price and manage contracts without pricing in the risk of inflation. The article details how these clauses are applied differently depending on the contract type, such as design and build, target cost, or framework contracts, and discusses the use of a mix of indices to calculate a single index based on predetermined weightings.</w:t>
      </w:r>
      <w:r/>
    </w:p>
    <w:p>
      <w:pPr>
        <w:pStyle w:val="ListNumber"/>
        <w:spacing w:line="240" w:lineRule="auto"/>
        <w:ind w:left="720"/>
      </w:pPr>
      <w:r/>
      <w:hyperlink r:id="rId16">
        <w:r>
          <w:rPr>
            <w:color w:val="0000EE"/>
            <w:u w:val="single"/>
          </w:rPr>
          <w:t>https://www.aogr.com/web-exclusives/exclusive-story/flexible-and-transparent-contracts-ease-supply-issues</w:t>
        </w:r>
      </w:hyperlink>
      <w:r>
        <w:t xml:space="preserve"> - This article discusses the growing popularity of index or formula-based contracts in managing long-term risk and adjusting pricing when underlying commodities change. It highlights how such contracts help companies avoid locking in pricing at high levels and ensure suppliers' margins remain healthy enough to support investments in people, research, and facilities. The article also addresses the challenges faced by buyers, such as the need to remove price escalation caps and adopt an index due to competition for suppliers, and the importance of balancing cost control with supplier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procurement-embraces-index-linked-pricing-models-for-supplier-contracts/?utm_source=rss&amp;utm_medium=rss&amp;utm_campaign=procurement-embraces-index-linked-pricing-models-for-supplier-contracts" TargetMode="External"/><Relationship Id="rId11" Type="http://schemas.openxmlformats.org/officeDocument/2006/relationships/hyperlink" Target="https://oboloo.com/managing-cost-pressure-with-index-based-pricing-procurement-strategies-2/" TargetMode="External"/><Relationship Id="rId12" Type="http://schemas.openxmlformats.org/officeDocument/2006/relationships/hyperlink" Target="https://www.gep.com/blog/strategy/index-based-pricing-how-to-manage-cost-pressure" TargetMode="External"/><Relationship Id="rId13" Type="http://schemas.openxmlformats.org/officeDocument/2006/relationships/hyperlink" Target="https://www.researchgate.net/publication/380541258_Supply_Chain_Management_Review_MayJune_2024_-_Managing_inflationary_price_risks_in_supplier-buyer_contracts_through_indexing_Operational_challenges_and_solutions" TargetMode="External"/><Relationship Id="rId14" Type="http://schemas.openxmlformats.org/officeDocument/2006/relationships/hyperlink" Target="https://blog.shipangel.com/the-pros-and-cons-of-index-linked-contracts-in-supply-chains" TargetMode="External"/><Relationship Id="rId15" Type="http://schemas.openxmlformats.org/officeDocument/2006/relationships/hyperlink" Target="https://www.isurv.com/info/390/features_archive/9750/inflation_indices_crossrail_s_procurement_strategy" TargetMode="External"/><Relationship Id="rId16" Type="http://schemas.openxmlformats.org/officeDocument/2006/relationships/hyperlink" Target="https://www.aogr.com/web-exclusives/exclusive-story/flexible-and-transparent-contracts-ease-supply-iss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