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US-EU trade deal sparks tariffs and a strategic metals alliance amid supply chain shifts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latest edition of Supply Chain Now’s The Buzz, hosts Scott Luton and Enrique Alvarez examine the evolving challenges and developments shaping the global supply chain and the prospective direction of the US economy. Their discussion underscores the significant impact that recent trade agreements, particularly between the United States, Japan, and the European Union, are having on the complex logistics landscape.</w:t>
      </w:r>
      <w:r/>
    </w:p>
    <w:p>
      <w:r/>
      <w:r>
        <w:t>Central to the conversation is the recent US-EU trade deal, which imposes a 15% tariff on roughly 70% of European Union exports to the United States, including critical sectors such as automobiles and pharmaceuticals. While the agreement aims to manage escalating trade tensions, it has sparked controversy. Industry observers and European leaders have described the deal as a concession, borne out of strategic considerations surrounding defense cooperation and geopolitical alignment, especially in light of NATO commitments and ongoing support for Ukraine. Critics see this tariff increase as a reflection of European economic vulnerability and internal divisions, raising questions about the continent’s economic autonomy under US pressure.</w:t>
      </w:r>
      <w:r/>
    </w:p>
    <w:p>
      <w:r/>
      <w:r>
        <w:t>Adding another layer of complexity, the EU and the US have announced a strategic ‘metals alliance’ aimed at countering China’s subsidised metal production. This alliance proposes replacing punitive tariffs with a quota system designed to shield allied producers in the steel, aluminium, and copper sectors from unfair competition. The initiative seeks to establish an economic ‘ring-fence’ to protect these critical industries, which face both overproduction issues and national security concerns. This alliance exemplifies a significant shift towards greater economic cooperation between the US and the EU, even amid the tariff disputes.</w:t>
      </w:r>
      <w:r/>
    </w:p>
    <w:p>
      <w:r/>
      <w:r>
        <w:t>While tariffs rise on broad categories of goods, the trade agreement carves out important exceptions. Semiconductor production equipment, vital to the US chip manufacturing ecosystem, has been exempted from the 15% tariff. European manufacturers like ASML benefit from this reprieve, shielding high-tech supply chains from potentially severe cost increases. This nuanced approach highlights the intricate balancing act negotiators have sought between protecting domestic industries and maintaining vital cross-border technology collaborations.</w:t>
      </w:r>
      <w:r/>
    </w:p>
    <w:p>
      <w:r/>
      <w:r>
        <w:t>Moreover, the trade package extends beyond tariffs to energy cooperation. US liquefied natural gas (LNG) producers have experienced a surge in market confidence following the EU’s commitment to purchase $750 billion worth of LNG over the next three years, targeting a reduction in European dependence on Russian gas. This ambitious energy deal exemplifies the broader strategic recalibration occurring within transatlantic economic relations, reflecting intertwined economic and geopolitical priorities.</w:t>
      </w:r>
      <w:r/>
    </w:p>
    <w:p>
      <w:r/>
      <w:r>
        <w:t>Despite these developments, the impact of trade tariffs on the US automotive sector remains uncertain. The 15% tariffs on imported vehicles could paradoxically encourage increased imports rather than boost domestic production, with foreign automakers potentially benefiting under the new arrangements. Industry experts warn that such outcomes complicate the original goals of policies designed to revitalise the US car industry, further illustrating the unpredictability and unintended consequences of protectionist measures.</w:t>
      </w:r>
      <w:r/>
    </w:p>
    <w:p>
      <w:r/>
      <w:r>
        <w:t>In the broader context of supply chain management, Luton and Alvarez emphasise the critical importance of trust, transparency, and innovative procurement strategies in navigating this multifaceted environment. With tariffs, trade alliances, and technological advancements reshaping global commerce, companies must foster strong partnerships and leverage cutting-edge solutions to maintain resilience.</w:t>
      </w:r>
      <w:r/>
    </w:p>
    <w:p>
      <w:r/>
      <w:r>
        <w:t>Overall, the discussion on Supply Chain Now encapsulates a period of significant transition and uncertainty in global trade. The interplay of tariffs, strategic alliances, and market strategies signals a complex ongoing evolution with profound implications for supply chain dynamics, economic security, and international relations. As these policies continue to unfold, stakeholders across industries will need to remain agile and informed to manage risks and capitalise on emerging opportunities.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https://supplychainnow.com/buzz-storm-clouds-economic-horizon-1462/</w:t>
        </w:r>
      </w:hyperlink>
      <w:r>
        <w:t xml:space="preserve"> - Please view link - unable to able to access data</w:t>
      </w:r>
      <w:r/>
    </w:p>
    <w:p>
      <w:pPr>
        <w:pStyle w:val="ListNumber"/>
        <w:spacing w:line="240" w:lineRule="auto"/>
        <w:ind w:left="720"/>
      </w:pPr>
      <w:r/>
      <w:hyperlink r:id="rId11">
        <w:r>
          <w:rPr>
            <w:color w:val="0000EE"/>
            <w:u w:val="single"/>
          </w:rPr>
          <w:t>https://www.ft.com/content/3b6c01b5-0e34-48e6-9b03-6246a4f4826d</w:t>
        </w:r>
      </w:hyperlink>
      <w:r>
        <w:t xml:space="preserve"> - The article discusses the recent US-EU trade agreement, which imposes 15% tariffs on 70% of EU exports to the US, including automobiles and potentially pharmaceuticals. This asymmetrical deal is viewed as a defeat for the EU, attributed to fears of escalating US responses and internal divisions among EU member states. The piece also critiques the broader implications of the US's protectionist stance and questions Europe's economic autonomy.</w:t>
      </w:r>
      <w:r/>
    </w:p>
    <w:p>
      <w:pPr>
        <w:pStyle w:val="ListNumber"/>
        <w:spacing w:line="240" w:lineRule="auto"/>
        <w:ind w:left="720"/>
      </w:pPr>
      <w:r/>
      <w:hyperlink r:id="rId12">
        <w:r>
          <w:rPr>
            <w:color w:val="0000EE"/>
            <w:u w:val="single"/>
          </w:rPr>
          <w:t>https://www.reuters.com/world/china/eu-us-form-metals-alliance-counterbalance-chinese-overcapacity-2025-07-28/</w:t>
        </w:r>
      </w:hyperlink>
      <w:r>
        <w:t xml:space="preserve"> - The European Union and the United States have agreed to form a 'metals alliance' to counter subsidized Chinese metal production. This initiative aims to address challenges in the steel and aluminum industries by replacing existing US tariffs with a quota system, offering minimal or zero tariffs for EU producers. The alliance also covers copper and related derivatives, aiming to create a protective economic 'ring-fence'.</w:t>
      </w:r>
      <w:r/>
    </w:p>
    <w:p>
      <w:pPr>
        <w:pStyle w:val="ListNumber"/>
        <w:spacing w:line="240" w:lineRule="auto"/>
        <w:ind w:left="720"/>
      </w:pPr>
      <w:r/>
      <w:hyperlink r:id="rId13">
        <w:r>
          <w:rPr>
            <w:color w:val="0000EE"/>
            <w:u w:val="single"/>
          </w:rPr>
          <w:t>https://apnews.com/article/cb323423c4317c89410c0dee3d389753</w:t>
        </w:r>
      </w:hyperlink>
      <w:r>
        <w:t xml:space="preserve"> - European Union leaders have accepted higher US tariffs on EU exports as part of a broader agreement to maintain US support, particularly concerning defense and Ukraine. The deal raises tariffs to 15%, reflecting Europe's reliance on US security amidst geopolitical tensions. Critics argue that these concessions signal weakness, but policymakers insist that security and strategic alignment with Washington outweigh the economic costs.</w:t>
      </w:r>
      <w:r/>
    </w:p>
    <w:p>
      <w:pPr>
        <w:pStyle w:val="ListNumber"/>
        <w:spacing w:line="240" w:lineRule="auto"/>
        <w:ind w:left="720"/>
      </w:pPr>
      <w:r/>
      <w:hyperlink r:id="rId14">
        <w:r>
          <w:rPr>
            <w:color w:val="0000EE"/>
            <w:u w:val="single"/>
          </w:rPr>
          <w:t>https://www.tomshardware.com/tech-industry/semiconductors/eu-fab-tool-makers-get-reprieve-in-eu-u-s-tariffs-deal-asml-and-others-to-be-exempted-from-15-percent-duty</w:t>
        </w:r>
      </w:hyperlink>
      <w:r>
        <w:t xml:space="preserve"> - A recent US-EU trade agreement exempts semiconductor production equipment from a newly imposed 15% tariff on most EU goods. This exemption benefits European manufacturers like ASML, whose products are crucial for US-based chipmakers. Without this reprieve, the added tariffs would have significantly increased costs, potentially impacting the competitiveness and investment in US semiconductor fabs.</w:t>
      </w:r>
      <w:r/>
    </w:p>
    <w:p>
      <w:pPr>
        <w:pStyle w:val="ListNumber"/>
        <w:spacing w:line="240" w:lineRule="auto"/>
        <w:ind w:left="720"/>
      </w:pPr>
      <w:r/>
      <w:hyperlink r:id="rId15">
        <w:r>
          <w:rPr>
            <w:color w:val="0000EE"/>
            <w:u w:val="single"/>
          </w:rPr>
          <w:t>https://www.reuters.com/business/energy/us-lng-producers-soar-eu-agrees-250-billion-annual-purchases-2025-07-28/</w:t>
        </w:r>
      </w:hyperlink>
      <w:r>
        <w:t xml:space="preserve"> - US liquefied natural gas (LNG) developers saw a surge in share prices following the European Union's commitment to purchase $750 billion worth of LNG from the US over the next three years. This move is part of a new trade agreement aimed at reducing Europe's reliance on Russian gas. The agreement also includes a 15% US import tariff on most EU goods, minimizing potential disruptions to industrial trade.</w:t>
      </w:r>
      <w:r/>
    </w:p>
    <w:p>
      <w:pPr>
        <w:pStyle w:val="ListNumber"/>
        <w:spacing w:line="240" w:lineRule="auto"/>
        <w:ind w:left="720"/>
      </w:pPr>
      <w:r/>
      <w:hyperlink r:id="rId16">
        <w:r>
          <w:rPr>
            <w:color w:val="0000EE"/>
            <w:u w:val="single"/>
          </w:rPr>
          <w:t>https://www.axios.com/2025/07/29/trump-tariffs-europe-japan-car-prices</w:t>
        </w:r>
      </w:hyperlink>
      <w:r>
        <w:t xml:space="preserve"> - President Trump's trade strategy, aimed at revitalizing the US auto industry, may have unintended consequences. New trade agreements with Japan and the European Union impose a 15% tariff on imported cars, potentially incentivizing more vehicle imports and weakening the desired effect of boosting domestic production. Experts suggest that foreign automakers may benefit under these new terms, raising questions about the long-term outcomes of these policies.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now.com/buzz-storm-clouds-economic-horizon-1462/" TargetMode="External"/><Relationship Id="rId11" Type="http://schemas.openxmlformats.org/officeDocument/2006/relationships/hyperlink" Target="https://www.ft.com/content/3b6c01b5-0e34-48e6-9b03-6246a4f4826d" TargetMode="External"/><Relationship Id="rId12" Type="http://schemas.openxmlformats.org/officeDocument/2006/relationships/hyperlink" Target="https://www.reuters.com/world/china/eu-us-form-metals-alliance-counterbalance-chinese-overcapacity-2025-07-28/" TargetMode="External"/><Relationship Id="rId13" Type="http://schemas.openxmlformats.org/officeDocument/2006/relationships/hyperlink" Target="https://apnews.com/article/cb323423c4317c89410c0dee3d389753" TargetMode="External"/><Relationship Id="rId14" Type="http://schemas.openxmlformats.org/officeDocument/2006/relationships/hyperlink" Target="https://www.tomshardware.com/tech-industry/semiconductors/eu-fab-tool-makers-get-reprieve-in-eu-u-s-tariffs-deal-asml-and-others-to-be-exempted-from-15-percent-duty" TargetMode="External"/><Relationship Id="rId15" Type="http://schemas.openxmlformats.org/officeDocument/2006/relationships/hyperlink" Target="https://www.reuters.com/business/energy/us-lng-producers-soar-eu-agrees-250-billion-annual-purchases-2025-07-28/" TargetMode="External"/><Relationship Id="rId16" Type="http://schemas.openxmlformats.org/officeDocument/2006/relationships/hyperlink" Target="https://www.axios.com/2025/07/29/trump-tariffs-europe-japan-car-pr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