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76% of logistics transformations miss targets as myths and tech-first thinking hobble change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record budgets and executive mandates, many supply‑chain transformation programmes are failing to deliver. The pattern has become stark: organisations pour money into digital tools and automation, senior leaders declare transformation urgent, yet operations remain trapped in reactive habits. According to a recent SupplyChainBrain analysis by Rich Schmidt of Publicis Sapient, persistent myths about risk, technology and customer service are distorting strategy and wasting resources. Viewed alongside industry studies from Gartner, Deloitte and consulting firms, a clearer picture emerges of why so many changes stall — and what leaders must do differently.</w:t>
      </w:r>
      <w:r/>
    </w:p>
    <w:p>
      <w:r/>
      <w:r>
        <w:t>Transformation’s alarming success gap Gartner’s August 2024 press release found that 76% of logistics transformations fail to meet critical budget, timeline or KPI targets, based on a survey of 306 logistics professionals. The research highlights a common cause: leaders treat transformation as a programme of systems and directives rather than as a people‑centred change in how work is organised. Gartner argues that treating resistance as a resource and engaging teams improves outcomes, while top‑down urgency without buy‑in often backfires.</w:t>
      </w:r>
      <w:r/>
    </w:p>
    <w:p>
      <w:r/>
      <w:r>
        <w:t>That empirical finding echoes the critique advanced by Schmidt: investments alone are not enough if they simply digitise old practices. Deloitte’s analyses reinforce this point. Its industry work on post‑pandemic supply chains warns that many firms implemented temporary fixes during the crisis instead of redesigning end‑to‑end processes, producing what Deloitte calls “random acts of digital” — isolated optimisations that leave fundamental fragilities untouched. In a separate Deloitte survey of more than 1,000 executives, 77% reported experiencing an adverse supply‑chain event in the prior 12 months and 44% expected more shocks in the following 24 months, underlining that volatility is persistent rather than transitory.</w:t>
      </w:r>
      <w:r/>
    </w:p>
    <w:p>
      <w:r/>
      <w:r>
        <w:t>Myth 1 — “The COVID crisis is behind us” The most dangerous misconception is that pandemic disruptions are historical. Surface indicators such as eased port congestion or lower spot rates can create a deceptive calm. As Schmidt writes, “the new reality demands acceptance that volatility is now the baseline.” Deloitte’s research concurs: many firms still rely on stop‑gap responses and single‑geography supply sources, which leaves them brittle when the next disruption hits. Practical responses that industry leaders are adopting include deliberate supplier diversification, scenario planning embedded in forecasting, and dynamic safety‑stock policies that reflect demand and lead‑time volatility rather than fixed rules.</w:t>
      </w:r>
      <w:r/>
    </w:p>
    <w:p>
      <w:r/>
      <w:r>
        <w:t>Myth 2 — “Technology drives transformation” Organisations continue to believe that a new ERP, an automated warehouse or an AI dashboard will fix structural shortcomings. But technology, by itself, is an enabler; it does not change incentives, governance or cross‑functional decision‑making. Both Schmidt and Deloitte warn that when companies fail to address organisational silos, poor data practices and unclear decision rights, technology merely automates inefficiency at greater scale and cost. The pragmatic sequence, according to industry guidance, is to clarify outcomes, align processes end‑to‑end, and then select technology that enforces — rather than masks — the new ways of working.</w:t>
      </w:r>
      <w:r/>
    </w:p>
    <w:p>
      <w:r/>
      <w:r>
        <w:t>Myth 3 — “More AI use cases equal better results” The rush to pilot generative AI and machine‑learning models has produced many colourful pilots and few scaled successes. McKinsey’s July 2024 guide for data leaders highlights the limiting factor: data readiness. Around 70% of top performers report difficulties integrating data into AI models because of poor quality, governance gaps and insufficient training datasets. The lesson is consistent with Schmidt’s point that AI without high‑quality, unified data, documented business rules and clear accountability will generate recommendations that users do not trust or act on. Successful programmes start by fixing data platforms, building decision workflows and proving value with a small number of high‑impact use cases before scaling.</w:t>
      </w:r>
      <w:r/>
    </w:p>
    <w:p>
      <w:r/>
      <w:r>
        <w:t>Myth 4 — “Customer service means always saying yes” Treating every customer exception as urgent is an invitation to operational collapse. Harvard Business Review long ago challenged the assumption that delight creates loyalty; its research shows that reducing customer effort is more predictive of repeat business than sporadic “wow” moments. That insight underpins Schmidt’s recommendation to segment customers by cost‑to‑serve and to apply differentiated service models: proactive, high‑touch support for strategic accounts and standardised, low‑effort fulfilment for transactional customers. The combination of analytics, empowered frontline decision‑making and clear service policies reduces firefighting and improves profitability.</w:t>
      </w:r>
      <w:r/>
    </w:p>
    <w:p>
      <w:r/>
      <w:r>
        <w:t>Myth 5 — “Sustainability compromises profitability” Far from being a cost centre, sustainability can unlock efficiency and commercial advantage when embedded into procurement and product design. McKinsey’s work on sustainable value chains shows that two‑thirds of an organisation’s ESG footprint lies with suppliers, and that top performers often capture 5–10% cost reductions through waste‑cutting, packaging optimisation and supplier collaboration. Practical levers include internal carbon or cost‑to‑serve tradeoffs, supplier scorecards that couple ESG metrics with performance incentives, and digital twins to model carbon and cost outcomes of sourcing choices. The upshot: sustainability can be a route to operational reinvention rather than a constraint.</w:t>
      </w:r>
      <w:r/>
    </w:p>
    <w:p>
      <w:r/>
      <w:r>
        <w:t>What successful transformations actually do Across these critiques, common prescriptions emerge. First, leaders must treat transformation as behavioural and organisational change, not only a portfolio of projects. Gartner’s research shows that collaborative change approaches that enlist frontline teams reduce failure risk. Second, data and governance are foundational: before broad AI roll‑outs or analytics programmes, firms must consolidate data, define business rules and create measurable decision routines. Third, redesign work with economics in mind — segment customers, measure cost‑to‑serve, and apply differentiated service models — to stop rewarding exceptions. Fourth, build resilience into the supply‑chain architecture through supplier diversification, geographic balance and scenario planning rather than relying on inventory or ad hoc fixes. Finally, integrate sustainability into sourcing and operations early; McKinsey and Deloitte both show that environmental improvements often align with efficiency gains.</w:t>
      </w:r>
      <w:r/>
    </w:p>
    <w:p>
      <w:r/>
      <w:r>
        <w:t>A final, practical note from the industry Rich Schmidt and multiple consulting studies converge on a single point: courage is required to unlearn comforting assumptions. Leaders must be willing to slow down some headline initiatives to shore up the foundations that make them valuable. That means investing in people, governance, data engineering and change‑management capacity as the priority workstreams — and only then scaling the technology and AI that will multiply their benefits.</w:t>
      </w:r>
      <w:r/>
    </w:p>
    <w:p>
      <w:r/>
      <w:r>
        <w:t>If the past three years teach anything, it is that transformation is not a one‑off programme but a continuous capability. Organisations that replace myths with disciplined foundations — and who involve the people who do the work in designing the future state — stand the best chance of turning investment into durable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https://www.supplychainbrain.com/blogs/1-think-tank/post/42136-five-supply-chain-myths-that-are-sabotaging-your-transformation</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https://www.gartner.com/en/newsroom/press-releases/2024-08-01-gartner-says-76-percent-of-logistics-transformations-fail-to-meet-critical-performance-metrics</w:t>
        </w:r>
      </w:hyperlink>
      <w:r>
        <w:t xml:space="preserve"> - Gartner’s August 2024 press release reports that 76% of logistics transformations fail to meet critical budget, timeline or KPI targets. The survey of 306 logistics professionals found most organisations attempt frequent transformations yet struggle with internal resistance and misaligned leadership approaches. Gartner highlights that viewing resistance as a resource and engaging teams increases success odds substantially, while directive urgency decreases them. The release notes that many leaders view transformation as critical, but only a minority adopt collaborative change strategies. The findings warn that without attention to people, governance and feedback, digital and operational investments risk replicating past failures and costs.</w:t>
      </w:r>
      <w:r/>
    </w:p>
    <w:p>
      <w:pPr>
        <w:pStyle w:val="ListNumber"/>
        <w:spacing w:line="240" w:lineRule="auto"/>
        <w:ind w:left="720"/>
      </w:pPr>
      <w:r/>
      <w:hyperlink r:id="rId12">
        <w:r>
          <w:rPr>
            <w:color w:val="0000EE"/>
            <w:u w:val="single"/>
          </w:rPr>
          <w:t>https://www.deloitte.com/us/en/insights/industry/manufacturing-industrial-products/industry-4-0/supply-chain-future-post-pandemic.html</w:t>
        </w:r>
      </w:hyperlink>
      <w:r>
        <w:t xml:space="preserve"> - Deloitte’s 'Looking beyond the horizon' analysis explores how the COVID‑19 pandemic revealed structural vulnerabilities in supply chains and accelerated shifts towards digital, connected supply networks (DSNs). The piece argues that many firms applied temporary fixes rather than redesigning end‑to‑end processes, warning that 'random acts of digital' can optimise isolated functions but fail to deliver holistic resilience. Deloitte recommends firms assess customer, operational and technology shifts, adopt cost‑to‑serve thinking to segment customers, and build DSNs that embed visibility, collaboration and agility. The article emphasises that resilience requires cultural change, better data and integrated decision‑making rather than point technology fixes and leadership adjustments.</w:t>
      </w:r>
      <w:r/>
    </w:p>
    <w:p>
      <w:pPr>
        <w:pStyle w:val="ListNumber"/>
        <w:spacing w:line="240" w:lineRule="auto"/>
        <w:ind w:left="720"/>
      </w:pPr>
      <w:r/>
      <w:hyperlink r:id="rId13">
        <w:r>
          <w:rPr>
            <w:color w:val="0000EE"/>
            <w:u w:val="single"/>
          </w:rPr>
          <w:t>https://www2.deloitte.com/us/en/insights/focus/supply-chain/issues-in-global-supply-chain.html</w:t>
        </w:r>
      </w:hyperlink>
      <w:r>
        <w:t xml:space="preserve"> - Deloitte’s 'Trust in supply chains' research highlights enduring volatility and complexity beyond the immediate pandemic. Surveying over 1,000 executives, Deloitte found 77% experienced an adverse supply‑chain event in the prior 12 months and 44% expected more shocks in the following 24 months, driven by price volatility, labour and material shortages and geopolitical risks. The paper cautions that transient improvements in congestion or rates can mask structural fragility and urges firms to prioritise resilience investments, supplier diversification and scenario planning. It stresses that resilience must be embedded in operations and strategy, not treated as a temporary crisis response and continuous monitoring.</w:t>
      </w:r>
      <w:r/>
    </w:p>
    <w:p>
      <w:pPr>
        <w:pStyle w:val="ListNumber"/>
        <w:spacing w:line="240" w:lineRule="auto"/>
        <w:ind w:left="720"/>
      </w:pPr>
      <w:r/>
      <w:hyperlink r:id="rId14">
        <w:r>
          <w:rPr>
            <w:color w:val="0000EE"/>
            <w:u w:val="single"/>
          </w:rPr>
          <w:t>https://www.mckinsey.com/capabilities/mckinsey-digital/our-insights/a-data-leaders-technical-guide-to-scaling-gen-ai</w:t>
        </w:r>
      </w:hyperlink>
      <w:r>
        <w:t xml:space="preserve"> - McKinsey’s July 2024 guide for data leaders examines barriers to scaling generative AI and emphasises that data readiness is the primary constraint. The article notes that around 70% of top performers report difficulties integrating data into AI models, citing issues with data quality, governance and insufficient training datasets. It recommends strengthening data platforms, implementing robust governance, investing in data engineering and creating data products before scaling gen AI. The guidance stresses that technical excellence must be complemented by clear processes, measurement and collaboration between business and IT to ensure AI delivers reliable, actionable outcomes that stakeholders will trust and use.</w:t>
      </w:r>
      <w:r/>
    </w:p>
    <w:p>
      <w:pPr>
        <w:pStyle w:val="ListNumber"/>
        <w:spacing w:line="240" w:lineRule="auto"/>
        <w:ind w:left="720"/>
      </w:pPr>
      <w:r/>
      <w:hyperlink r:id="rId15">
        <w:r>
          <w:rPr>
            <w:color w:val="0000EE"/>
            <w:u w:val="single"/>
          </w:rPr>
          <w:t>https://hbr.org/2012/01/stop-trying-to-delight-your-customers</w:t>
        </w:r>
      </w:hyperlink>
      <w:r>
        <w:t xml:space="preserve"> - Harvard Business Review’s 'Stop Trying to Delight Your Customers' challenges the assumption that exceeding expectations builds loyalty. Based on large‑scale research, the authors show that delight has negligible impact on repeat business and that reducing customer effort is far more predictive of loyalty. Customers value simple, quick resolutions and lower effort interactions; organisations that focus on ease of use see higher repurchase rates and lower churn. The article recommends segmenting customers by needs, streamlining processes, empowering frontline staff and measuring effort rather than striving for 'wow' moments. The piece supports differentiated service levels rather than an 'always say yes' approach.</w:t>
      </w:r>
      <w:r/>
    </w:p>
    <w:p>
      <w:pPr>
        <w:pStyle w:val="ListNumber"/>
        <w:spacing w:line="240" w:lineRule="auto"/>
        <w:ind w:left="720"/>
      </w:pPr>
      <w:r/>
      <w:hyperlink r:id="rId16">
        <w:r>
          <w:rPr>
            <w:color w:val="0000EE"/>
            <w:u w:val="single"/>
          </w:rPr>
          <w:t>https://www.mckinsey.com/capabilities/operations/our-insights/buying-into-a-more-sustainable-value-chain</w:t>
        </w:r>
      </w:hyperlink>
      <w:r>
        <w:t xml:space="preserve"> - McKinsey’s 'Buying into a more sustainable value chain' explains how procurement can drive sustainability while enhancing commercial performance. The article states that two‑thirds of a company’s ESG footprint lies with suppliers, and that top ESG performers enjoy faster growth and higher valuations. It finds sustainability practices can cut costs by 5–10% through efficiency and waste reduction, and that procurement-led actions, such as resource cleansheets, supplier collaboration and internal carbon pricing, unlock both emissions reductions and financial gains. McKinsey recommends embedding ESG into sourcing, measuring Scope 3 impacts and scaling pilot initiatives to capture operational savings, resilience benefits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2136-five-supply-chain-myths-that-are-sabotaging-your-transformation" TargetMode="External"/><Relationship Id="rId11" Type="http://schemas.openxmlformats.org/officeDocument/2006/relationships/hyperlink" Target="https://www.gartner.com/en/newsroom/press-releases/2024-08-01-gartner-says-76-percent-of-logistics-transformations-fail-to-meet-critical-performance-metrics" TargetMode="External"/><Relationship Id="rId12" Type="http://schemas.openxmlformats.org/officeDocument/2006/relationships/hyperlink" Target="https://www.deloitte.com/us/en/insights/industry/manufacturing-industrial-products/industry-4-0/supply-chain-future-post-pandemic.html" TargetMode="External"/><Relationship Id="rId13" Type="http://schemas.openxmlformats.org/officeDocument/2006/relationships/hyperlink" Target="https://www2.deloitte.com/us/en/insights/focus/supply-chain/issues-in-global-supply-chain.html" TargetMode="External"/><Relationship Id="rId14" Type="http://schemas.openxmlformats.org/officeDocument/2006/relationships/hyperlink" Target="https://www.mckinsey.com/capabilities/mckinsey-digital/our-insights/a-data-leaders-technical-guide-to-scaling-gen-ai" TargetMode="External"/><Relationship Id="rId15" Type="http://schemas.openxmlformats.org/officeDocument/2006/relationships/hyperlink" Target="https://hbr.org/2012/01/stop-trying-to-delight-your-customers" TargetMode="External"/><Relationship Id="rId16" Type="http://schemas.openxmlformats.org/officeDocument/2006/relationships/hyperlink" Target="https://www.mckinsey.com/capabilities/operations/our-insights/buying-into-a-more-sustainable-value-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