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surge forces metals firms to choose between short‑term cash and long‑term digital bets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escalation in US trade policy has forced a reckoning across the metals sector: what until recently were incremental changes to global sourcing have become an urgent test of corporate strategy, cash management and technological readiness. On 3 June 2025 the White House announced it would raise Section 232 tariffs on imported steel and aluminium from 25% to 50%, framing the move as necessary to protect national security and domestic capacity and attaching exemptions and stricter reporting requirements for some partners, notably the UK under an Economic Prosperity Deal. According to the White House fact sheet, the measure includes implementation dates and enforcement mechanisms designed to bolster US manufacturing and deter what the administration describes as unfair foreign competition.</w:t>
      </w:r>
      <w:r/>
    </w:p>
    <w:p>
      <w:r/>
      <w:r>
        <w:t>The immediate economic transmission is visible. Industry analysts warn higher duties will raise input costs for manufacturers that rely on imported metals, compressing margins and, where possible, pushing price increases down the value chain. That is the central argument of a recent industry piece urging firms to accelerate digital supply‑chain capabilities; the author, Prashanth Mysore, is senior director for global strategic business development at DELMIA and argues that digital acceleration is a practical way to turn disruption into competitive advantage. Independent commodity analysis reaches a similar conclusion: higher tariffs materially increase manufacturing costs and incentivise supplier diversification, nearshoring and strategic product redesign to minimise tariff exposure, according to S&amp;P Global Commodity Insights.</w:t>
      </w:r>
      <w:r/>
    </w:p>
    <w:p>
      <w:r/>
      <w:r>
        <w:t>The effect has already rippled into corporate planning. On 14 August 2025 Thyssenkrupp cut its full‑year sales and investment forecasts, explicitly citing uncertainty caused by US import tariffs as a key factor. Company executives told Reuters the situation was creating “enormous” macroeconomic uncertainty and had led customers to delay purchasing and investment decisions. The firm’s response — scaling back investment plans and revising demand expectations — illustrates how trade policy can propagate through global manufacturing networks, reducing capacity utilisation and depressing near‑term capital spending.</w:t>
      </w:r>
      <w:r/>
    </w:p>
    <w:p>
      <w:r/>
      <w:r>
        <w:t>But re‑routing supply chains is neither instant nor costless. A Gartner finding flagged in industry commentary notes that 54% of chief supply‑chain officers say it would take them more than 12 months to shift even 25% of their sourcing to regional suppliers, emphasising the inertia inherent in complex, multi‑tiered networks. Complementary evidence from McKinsey’s Global Supply Chain Leader Survey shows firms are moving toward regionalisation and dual‑sourcing — 60% report action on regionalisation and 73% report progress on dual‑sourcing — yet visibility often stops at tier‑one suppliers and many organisations remain under‑invested in advanced planning and talent.</w:t>
      </w:r>
      <w:r/>
    </w:p>
    <w:p>
      <w:r/>
      <w:r>
        <w:t>Given that mix of acute policy pressure and structural friction, the practical question for metals‑dependent manufacturers is what to change first. The emerging consensus among consultants, commodity analysts and technology vendors is that strategy must pivot from reactive cost control to proactive resilience — and that digital tools are the most effective way to do that without wrecking working capital or throwing out longer‑term growth plans.</w:t>
      </w:r>
      <w:r/>
    </w:p>
    <w:p>
      <w:r/>
      <w:r>
        <w:t>What that looks like in practice - Map the end‑to‑end supply chain and prioritise visibility. Organisations should extend visibility beyond tier‑one vendors to understand material flows, lead times and substitution possibilities. That is the prerequisite for any credible scenario planning, as industry surveys and advisory firms repeatedly emphasise.</w:t>
      </w:r>
      <w:r/>
      <w:r/>
    </w:p>
    <w:p>
      <w:pPr>
        <w:pStyle w:val="ListBullet"/>
        <w:spacing w:line="240" w:lineRule="auto"/>
        <w:ind w:left="720"/>
      </w:pPr>
      <w:r/>
      <w:r>
        <w:t>Use scenario modelling and “what‑if” analytics. AI‑enabled modelling can quantify the cost and service implications of different sourcing mixes, tariff regimes and logistics routes before physical changes are made. Management consultants argue that integrated business planning (IBP) platforms, increasingly augmented with AI, speed forecasting and link operational scenarios to financial outcomes — shortening planning cycles and improving decision quality.</w:t>
      </w:r>
      <w:r/>
    </w:p>
    <w:p>
      <w:pPr>
        <w:pStyle w:val="ListBullet"/>
        <w:spacing w:line="240" w:lineRule="auto"/>
        <w:ind w:left="720"/>
      </w:pPr>
      <w:r/>
      <w:r>
        <w:t>Deploy digital twins for rapid experimentation. Virtual replicas of factories, lines and supply networks allow manufacturers to test production reschedules, alternate supplier combinations and logistics reroutes with little operational risk. Technology vendors and practitioners report benefits in faster time‑to‑market, predictive maintenance and reduced downtime when digital twins are integrated with IoT, MES and ERP systems.</w:t>
      </w:r>
      <w:r/>
    </w:p>
    <w:p>
      <w:pPr>
        <w:pStyle w:val="ListBullet"/>
        <w:spacing w:line="240" w:lineRule="auto"/>
        <w:ind w:left="720"/>
      </w:pPr>
      <w:r/>
      <w:r>
        <w:t>Reassess inventory strategy and near‑term capital allocation. McKinsey’s survey points to a shift away from simply stockpiling inventory; firms are favouring diversified sourcing and dual‑sourcing strategies. That reduces the working‑capital drag of higher safety stocks while increasing resilience.</w:t>
      </w:r>
      <w:r/>
    </w:p>
    <w:p>
      <w:pPr>
        <w:pStyle w:val="ListBullet"/>
        <w:spacing w:line="240" w:lineRule="auto"/>
        <w:ind w:left="720"/>
      </w:pPr>
      <w:r/>
      <w:r>
        <w:t>Strengthen compliance and traceability. The White House’s tighter reporting requirements for metal content, and exceptions tied to specific deals, make robust documentation and provenance systems essential. Firms that can demonstrate origin, composition and chain‑of‑custody gain both compliance advantages and negotiating leverage.</w:t>
      </w:r>
      <w:r/>
    </w:p>
    <w:p>
      <w:pPr>
        <w:pStyle w:val="ListBullet"/>
        <w:spacing w:line="240" w:lineRule="auto"/>
        <w:ind w:left="720"/>
      </w:pPr>
      <w:r/>
      <w:r>
        <w:t>Upskill and govern for risk. Accelerating digital tools requires parallel investments in data quality, analytic talent and cross‑functional governance. Advisory firms recommend moving supply‑chain risk onto board agendas and creating rapid‑response teams that can translate scenario outputs into contract and procurement actions.</w:t>
      </w:r>
      <w:r/>
      <w:r/>
    </w:p>
    <w:p>
      <w:r/>
      <w:r>
        <w:t>Trade policy is not the only driver of change — climate regulations, customer expectations and geopolitical frictions are simultaneously pushing firms to rewire networks — but tariffs magnify those pressures by changing price signals and shortening planning horizons. The policy that Washington describes as restoring fairness will, in practice, force many firms to rethink product specifications, supplier contracts and even the geographies of production.</w:t>
      </w:r>
      <w:r/>
    </w:p>
    <w:p>
      <w:r/>
      <w:r>
        <w:t>For some companies, speed matters. The Thyssenkrupp example shows reduced orders and delayed investments can emerge within weeks of policy shifts. For others, the build‑out of a resilient, AI‑driven planning backbone will take quarters. The pragmatic route is a two‑track approach: short‑term stabilisation (cash protection, supplier dialogues, tactical inventory moves and compliance checks) combined with medium‑term capability building (digital twins, AI‑enabled IBP, supplier diversification and talent development).</w:t>
      </w:r>
      <w:r/>
    </w:p>
    <w:p>
      <w:r/>
      <w:r>
        <w:t>No technology erases volatility, and digitalisation is not a panacea. But industry research and practical deployments suggest these tools materially increase the speed and quality of decisions at a time when margins and lead times are under pressure. Firms that treat the tariff shock as an accelerator for long‑overdue capabilities — rather than a temporary tax to be endured — will be better positioned to protect margins, preserve investment capacity and capture competitive share once markets settle.</w:t>
      </w:r>
      <w:r/>
    </w:p>
    <w:p>
      <w:r/>
      <w:r>
        <w:t>The metals industry has weathered policy cycles before. What is different now is the confluence of larger tariff increases, faster digital tools and a broadly acknowledged imperative to regionalise supply. Leaders who combine clear scenario planning, investment in digital enablers and disciplined compliance will be the likeliest to turn disruption into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https://www.automation.com/en-us/articles/august-2025/how-thrive-metals-industry-during-disruptions</w:t>
        </w:r>
      </w:hyperlink>
      <w:r>
        <w:t xml:space="preserve"> - Please view link - unable to able to access data</w:t>
      </w:r>
      <w:r/>
    </w:p>
    <w:p>
      <w:pPr>
        <w:pStyle w:val="ListNumber"/>
        <w:spacing w:line="240" w:lineRule="auto"/>
        <w:ind w:left="720"/>
      </w:pPr>
      <w:r/>
      <w:hyperlink r:id="rId11">
        <w:r>
          <w:rPr>
            <w:color w:val="0000EE"/>
            <w:u w:val="single"/>
          </w:rPr>
          <w:t>https://www.whitehouse.gov/fact-sheets/2025/06/fact-sheet-president-donald-j-trump-increases-section-232-tariffs-on-steel-and-aluminum/</w:t>
        </w:r>
      </w:hyperlink>
      <w:r>
        <w:t xml:space="preserve"> - On 3 June 2025 the White House announced the increase of Section 232 tariffs on steel and aluminium from 25% to 50%, explaining the move as necessary to protect national security and domestic capacity. The fact sheet outlines exemptions and differentiated treatment for the UK under an Economic Prosperity Deal, stricter reporting requirements for metal content, and references tariff impacts on capacity utilisation. It frames tariffs as restoring fairness, cites studies claiming positive domestic effects, and sets out implementation dates and enforcement measures. The document positions tariffs as a policy tool to strengthen US manufacturing and deter unfair foreign competition.</w:t>
      </w:r>
      <w:r/>
    </w:p>
    <w:p>
      <w:pPr>
        <w:pStyle w:val="ListNumber"/>
        <w:spacing w:line="240" w:lineRule="auto"/>
        <w:ind w:left="720"/>
      </w:pPr>
      <w:r/>
      <w:hyperlink r:id="rId12">
        <w:r>
          <w:rPr>
            <w:color w:val="0000EE"/>
            <w:u w:val="single"/>
          </w:rPr>
          <w:t>https://www.reuters.com/markets/europe/hit-by-trump-tariffs-thyssenkrupp-cuts-sales-investment-forecasts-2025-08-14/</w:t>
        </w:r>
      </w:hyperlink>
      <w:r>
        <w:t xml:space="preserve"> - Reuters reports that Thyssenkrupp cut its full‑year sales and investment forecasts on 14 August 2025, explicitly citing uncertainty caused by US import tariffs as a key factor. The article describes weaker demand from automotive customers, reduced global trade flows, and a curtailment of investment plans, noting shares fell sharply. Company executives are quoted describing 'enormous' macroeconomic uncertainty and delays to customer decisions. The piece connects tariff policy to disrupted supply chains and lower orders, illustrating how trade measures can transmit through global manufacturing networks and affect profitability, investment and planning across metals‑intensive sectors. It highlights immediate operational and strategic risks.</w:t>
      </w:r>
      <w:r/>
    </w:p>
    <w:p>
      <w:pPr>
        <w:pStyle w:val="ListNumber"/>
        <w:spacing w:line="240" w:lineRule="auto"/>
        <w:ind w:left="720"/>
      </w:pPr>
      <w:r/>
      <w:hyperlink r:id="rId13">
        <w:r>
          <w:rPr>
            <w:color w:val="0000EE"/>
            <w:u w:val="single"/>
          </w:rPr>
          <w:t>https://www.mckinsey.com/capabilities/operations/our-insights/supply-chain-risk-survey</w:t>
        </w:r>
      </w:hyperlink>
      <w:r>
        <w:t xml:space="preserve"> - McKinsey’s Global Supply Chain Leader Survey (October 2024) finds firms continue to wrestle with disruptions and are pursuing regionalisation and dual‑sourcing to boost resilience. The survey reports 60% of respondents are acting to regionalise supply chains and 73% report progress on dual‑sourcing, while visibility into tier‑one suppliers improved to around 60%. It notes a shift away from inventory buffers — reliance fell from 59% to 34% — and highlights slow progress on advanced planning deployments and talent shortages. The report recommends accelerating digitisation, scenario‑based planning and board‑level attention to supply‑chain risk to close capability gaps and improve strategic decision making.</w:t>
      </w:r>
      <w:r/>
    </w:p>
    <w:p>
      <w:pPr>
        <w:pStyle w:val="ListNumber"/>
        <w:spacing w:line="240" w:lineRule="auto"/>
        <w:ind w:left="720"/>
      </w:pPr>
      <w:r/>
      <w:hyperlink r:id="rId14">
        <w:r>
          <w:rPr>
            <w:color w:val="0000EE"/>
            <w:u w:val="single"/>
          </w:rPr>
          <w:t>https://www.spglobal.com/commodity-insights/en/news-research/latest-news/metals/112624-trumps-tariffs-would-drive-up-metals-costs-for-manufacturers</w:t>
        </w:r>
      </w:hyperlink>
      <w:r>
        <w:t xml:space="preserve"> - S&amp;P Global Commodity Insights explains how proposed and implemented US tariffs on metals would raise manufacturing costs by increasing import duties on key inputs such as steel and aluminium. The article highlights major supplier countries (Canada, Mexico, China) and quantifies potential cost pressures for metals‑intensive sectors, citing industry participants and data analyses. It discusses wider implications including supply chain realignment, price pass‑through to customers, and risks of retaliatory measures. The piece underscores uncertainty for manufacturers that rely on cross‑border sourcing and stresses the need for strategic responses such as supplier diversification, reviews and nearshoring to mitigate cost and supply risks.</w:t>
      </w:r>
      <w:r/>
    </w:p>
    <w:p>
      <w:pPr>
        <w:pStyle w:val="ListNumber"/>
        <w:spacing w:line="240" w:lineRule="auto"/>
        <w:ind w:left="720"/>
      </w:pPr>
      <w:r/>
      <w:hyperlink r:id="rId15">
        <w:r>
          <w:rPr>
            <w:color w:val="0000EE"/>
            <w:u w:val="single"/>
          </w:rPr>
          <w:t>https://www.autodesk.com/blogs/design-and-manufacturing/2025/01/16/digital-twin-in-manufacturing/</w:t>
        </w:r>
      </w:hyperlink>
      <w:r>
        <w:t xml:space="preserve"> - Autodesk’s Design &amp; Manufacturing blog explains the concept and practical benefits of digital twins for manufacturing. The post outlines how virtual replicas enable enhanced product design through virtual prototyping, predictive maintenance by monitoring asset performance, improved operational efficiency via real‑time process insights, and tighter quality control. It describes use cases across product lifecycle management, production planning and smart factories, emphasising integrations with IoT, MES and ERP systems. The article presents cost, sustainability and speed‑to‑market advantages, illustrating how manufacturers can simulate scenarios, reduce downtime and make data‑driven adjustments before costly physical changes, shortening development cycles and lowering total cost of ownership.</w:t>
      </w:r>
      <w:r/>
    </w:p>
    <w:p>
      <w:pPr>
        <w:pStyle w:val="ListNumber"/>
        <w:spacing w:line="240" w:lineRule="auto"/>
        <w:ind w:left="720"/>
      </w:pPr>
      <w:r/>
      <w:hyperlink r:id="rId16">
        <w:r>
          <w:rPr>
            <w:color w:val="0000EE"/>
            <w:u w:val="single"/>
          </w:rPr>
          <w:t>https://www.bcg.com/publications/2023/ai-driven-integrated-business-planning-platforms</w:t>
        </w:r>
      </w:hyperlink>
      <w:r>
        <w:t xml:space="preserve"> - BCG’s analysis of AI‑driven Integrated Business Planning describes how combining AI with IBP platforms creates faster, easier and better planning cycles. The article explains that AI enables automated forecasting, real‑time scenario simulations, and tighter alignment between demand, supply and financial plans. It documents benefits such as shortened planning cycle times, improved forecast accuracy, and reduced reliance on spreadsheets, while emphasising the need for robust data foundations, cross‑functional orchestration and upskilling. BCG outlines implementation steps, data requirements and common pitfalls, arguing that AI‑enabled IBP can transform decision‑making by connecting operational scenarios to financial outcomes for more resilient, value‑driven planning and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august-2025/how-thrive-metals-industry-during-disruptions" TargetMode="External"/><Relationship Id="rId11" Type="http://schemas.openxmlformats.org/officeDocument/2006/relationships/hyperlink" Target="https://www.whitehouse.gov/fact-sheets/2025/06/fact-sheet-president-donald-j-trump-increases-section-232-tariffs-on-steel-and-aluminum/" TargetMode="External"/><Relationship Id="rId12" Type="http://schemas.openxmlformats.org/officeDocument/2006/relationships/hyperlink" Target="https://www.reuters.com/markets/europe/hit-by-trump-tariffs-thyssenkrupp-cuts-sales-investment-forecasts-2025-08-14/" TargetMode="External"/><Relationship Id="rId13" Type="http://schemas.openxmlformats.org/officeDocument/2006/relationships/hyperlink" Target="https://www.mckinsey.com/capabilities/operations/our-insights/supply-chain-risk-survey" TargetMode="External"/><Relationship Id="rId14" Type="http://schemas.openxmlformats.org/officeDocument/2006/relationships/hyperlink" Target="https://www.spglobal.com/commodity-insights/en/news-research/latest-news/metals/112624-trumps-tariffs-would-drive-up-metals-costs-for-manufacturers" TargetMode="External"/><Relationship Id="rId15" Type="http://schemas.openxmlformats.org/officeDocument/2006/relationships/hyperlink" Target="https://www.autodesk.com/blogs/design-and-manufacturing/2025/01/16/digital-twin-in-manufacturing/" TargetMode="External"/><Relationship Id="rId16" Type="http://schemas.openxmlformats.org/officeDocument/2006/relationships/hyperlink" Target="https://www.bcg.com/publications/2023/ai-driven-integrated-business-planning-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