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Idle chemicals can be recoverable assets — if firms fix testing, paperwork and marketplaces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piece originally published on Supply Chain Game Changer by Patrick Otto on 18 August 2025, surplus chemicals that too often sit as costly, risky inventory can instead be reframed as recoverable assets. What many firms treat as a disposal problem — expired, off‑spec or simply excess product — can yield cash, reduce storage and handling burdens, and support corporate sustainability goals if sold or repurposed through the right channels. The argument is simple but operationally complex: idle chemicals need not be waste.</w:t>
      </w:r>
      <w:r/>
    </w:p>
    <w:p>
      <w:r/>
      <w:r>
        <w:t>Policy and economics that favour reuse US regulatory guidance already supports this shift. According to the US Environmental Protection Agency, recycling, reclamation and recovery of hazardous secondary materials are recognised ways to divert hazardous waste from disposal, reduce raw‑material consumption and lower emissions and energy use. The EPA highlights concrete commercial benefits, noting that reclaimed materials can substitute for virgin feedstocks, reduce disposal and compliance costs, and create asset recovery opportunities when residuals cease to be wastes. In short, policy frameworks in several jurisdictions create both environmental and economic incentives to keep materials circulating rather than consigning them to landfill or incineration.</w:t>
      </w:r>
      <w:r/>
    </w:p>
    <w:p>
      <w:r/>
      <w:r>
        <w:t>Marketplaces and intermediaries: unlocking demand A growing class of digital and specialist marketplaces is making it easier for sellers to reach buyers who can use surplus or off‑spec materials. Platforms such as CheMondis operate professional B2B marketplaces that connect verified chemical buyers and suppliers across Europe and beyond, promoting price transparency and shortened lead times for procurement. Specialist sites like Allchem focus on surplus, expired and off‑quality chemicals, while Salvex aggregates a broad range of surplus assets internationally, including insurance recoveries and bankrupt stock. According to the platforms’ own descriptions, these channels help sellers monetise slow‑moving inventory and give buyers access to lower‑cost, immediately available inputs — a clear win for supply‑chain resilience when raw‑material markets tighten.</w:t>
      </w:r>
      <w:r/>
    </w:p>
    <w:p>
      <w:r/>
      <w:r>
        <w:t>But compliance is pivotal The potential upside comes with clear caveats. European enforcement findings highlight real regulatory risk: a pilot inspection of recovered substances found roughly a quarter of cases did not meet legal conditions for placing recovered materials back on the market, with many instances of incomplete safety data sheets, unclear substance identity, and non‑compliant classification, labelling and packaging. That assessment, published by the European Chemicals Agency following inspections across multiple countries, underlines that recovered or repurposed materials must satisfy end‑of‑waste and chemical‑safety requirements before they can be traded freely.</w:t>
      </w:r>
      <w:r/>
    </w:p>
    <w:p>
      <w:r/>
      <w:r>
        <w:t>This matters because off‑spec or recovered chemicals can straddle different regulatory regimes: they may be hazardous waste in one part of the supply chain and a commercial feedstock in another. The difference hinges on documentation, testing and demonstrated adherence to applicable standards. Firms that treat trading as simply a commercial transaction without rigorous regulatory review risk enforcement action or, at minimum, costly returns, recalls and reputational damage.</w:t>
      </w:r>
      <w:r/>
    </w:p>
    <w:p>
      <w:r/>
      <w:r>
        <w:t>Technology and circularity: beyond resale Trading surplus stock is only one pathway. Technical recovery and chemical recycling can create higher‑value routes back into supply chains. Academic research into chemical recycling — for example, pyrolysis to recover ethylene from waste polyethylene — shows that under certain conditions recovered monomers can achieve high purity, deliver environmental benefits over disposal, and produce attractive economic returns. Life‑cycle assessments in peer‑reviewed studies report lower greenhouse‑gas emissions and energy savings for recovery routes compared with landfill or incineration, and indicate that integrated chemical recycling can form part of a circular economy strategy that also generates new revenue streams.</w:t>
      </w:r>
      <w:r/>
    </w:p>
    <w:p>
      <w:r/>
      <w:r>
        <w:t>Practical safeguards and a playbook for action For companies considering this route, the operational recipe is straightforward in outline but demanding in execution. Best practice should include:</w:t>
      </w:r>
      <w:r/>
      <w:r/>
    </w:p>
    <w:p>
      <w:pPr>
        <w:pStyle w:val="ListBullet"/>
        <w:spacing w:line="240" w:lineRule="auto"/>
        <w:ind w:left="720"/>
      </w:pPr>
      <w:r/>
      <w:r>
        <w:t>A rigorous inventory audit to identify candidates for resale, reclamation or recycling.</w:t>
      </w:r>
      <w:r/>
    </w:p>
    <w:p>
      <w:pPr>
        <w:pStyle w:val="ListBullet"/>
        <w:spacing w:line="240" w:lineRule="auto"/>
        <w:ind w:left="720"/>
      </w:pPr>
      <w:r/>
      <w:r>
        <w:t>Comprehensive testing and characterisation (identity, purity, contaminants), supported by updated safety data sheets and laboratory certificates.</w:t>
      </w:r>
      <w:r/>
    </w:p>
    <w:p>
      <w:pPr>
        <w:pStyle w:val="ListBullet"/>
        <w:spacing w:line="240" w:lineRule="auto"/>
        <w:ind w:left="720"/>
      </w:pPr>
      <w:r/>
      <w:r>
        <w:t>Legal and regulatory review to determine end‑of‑waste status, hazardous‑waste obligations, transport and packaging rules, and any region‑specific controls such as REACH in the EU or RCRA in the US.</w:t>
      </w:r>
      <w:r/>
    </w:p>
    <w:p>
      <w:pPr>
        <w:pStyle w:val="ListBullet"/>
        <w:spacing w:line="240" w:lineRule="auto"/>
        <w:ind w:left="720"/>
      </w:pPr>
      <w:r/>
      <w:r>
        <w:t>Use of verified marketplaces or specialist intermediaries that provide buyer verification, escrow or payment guarantees, and logistics expertise.</w:t>
      </w:r>
      <w:r/>
    </w:p>
    <w:p>
      <w:pPr>
        <w:pStyle w:val="ListBullet"/>
        <w:spacing w:line="240" w:lineRule="auto"/>
        <w:ind w:left="720"/>
      </w:pPr>
      <w:r/>
      <w:r>
        <w:t>Clear contractual terms that allocate responsibility for sampling, liability, transport, and post‑sale compliance.</w:t>
      </w:r>
      <w:r/>
    </w:p>
    <w:p>
      <w:pPr>
        <w:pStyle w:val="ListBullet"/>
        <w:spacing w:line="240" w:lineRule="auto"/>
        <w:ind w:left="720"/>
      </w:pPr>
      <w:r/>
      <w:r>
        <w:t>Transparent labelling, chain‑of‑custody records, and documentation to satisfy downstream purchasers and regulators.</w:t>
      </w:r>
      <w:r/>
    </w:p>
    <w:p>
      <w:pPr>
        <w:pStyle w:val="ListBullet"/>
        <w:spacing w:line="240" w:lineRule="auto"/>
        <w:ind w:left="720"/>
      </w:pPr>
      <w:r/>
      <w:r>
        <w:t>An insurance and risk‑management check to cover potential product liability or environmental incidents.</w:t>
      </w:r>
      <w:r/>
      <w:r/>
    </w:p>
    <w:p>
      <w:r/>
      <w:r>
        <w:t>Specialist intermediaries are often indispensable because they combine technical testing, logistics and regulatory know‑how. They can match off‑spec materials to alternative end‑uses where lower specification is acceptable, or route substances to reclamation facilities able to reprocess materials into quality feedstocks.</w:t>
      </w:r>
      <w:r/>
    </w:p>
    <w:p>
      <w:r/>
      <w:r>
        <w:t>A strategic, not ad hoc, decision The attractiveness of trading surplus chemicals is not merely transactional — it is strategic. Companies that integrate surplus‑stock management into procurement, environmental and operations planning can shrink storage costs, reduce hazardous‑waste volumes, and create more resilient, flexible supply chains. At the same time, technology options such as chemical recycling point to future‑facing opportunities to close material loops and capture additional value.</w:t>
      </w:r>
      <w:r/>
    </w:p>
    <w:p>
      <w:r/>
      <w:r>
        <w:t>However, the upsides depend on discipline: robust testing, transparent documentation and regulatory compliance cannot be an afterthought. As the enforcement experience in Europe shows, treating reclaimed or recovered materials as commodities without meeting legal and safety requirements exposes firms to regulatory and commercial risk.</w:t>
      </w:r>
      <w:r/>
    </w:p>
    <w:p>
      <w:r/>
      <w:r>
        <w:t>When done properly, turning excess chemicals into a deliberate part of resource strategy converts an environmental and financial liability into a controllable, and sometimes profitable, asset — advancing both the bottom line and corporate sustainability commitments.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https://supplychaingamechanger.com/hidden-value-in-excess-stock/</w:t>
        </w:r>
      </w:hyperlink>
      <w:r>
        <w:t xml:space="preserve"> - Please view link - unable to able to access data</w:t>
      </w:r>
      <w:r/>
    </w:p>
    <w:p>
      <w:pPr>
        <w:pStyle w:val="ListNumber"/>
        <w:spacing w:line="240" w:lineRule="auto"/>
        <w:ind w:left="720"/>
      </w:pPr>
      <w:r/>
      <w:hyperlink r:id="rId11">
        <w:r>
          <w:rPr>
            <w:color w:val="0000EE"/>
            <w:u w:val="single"/>
          </w:rPr>
          <w:t>https://www.epa.gov/hw/hazardous-waste-recycling</w:t>
        </w:r>
      </w:hyperlink>
      <w:r>
        <w:t xml:space="preserve"> - EPA’s Hazardous Waste Recycling page explains US regulations that encourage reuse, reclamation and recovery of hazardous secondary materials. It defines recycling types, regulatory criteria, and environmental and economic benefits of diverting hazardous waste from disposal. The guidance highlights reduced raw‑material consumption, lower emissions, energy savings and decreased hazardous waste volumes sent to landfills or incinerators. It notes reclaimed materials can substitute virgin feedstocks and that recycling may avoid regulatory burdens when residuals cease to be wastes. The page emphasises cost savings from reduced disposal, treatment and compliance costs, and asset recovery opportunities, while improving operational efficiency and corporate environmental performance.</w:t>
      </w:r>
      <w:r/>
    </w:p>
    <w:p>
      <w:pPr>
        <w:pStyle w:val="ListNumber"/>
        <w:spacing w:line="240" w:lineRule="auto"/>
        <w:ind w:left="720"/>
      </w:pPr>
      <w:r/>
      <w:hyperlink r:id="rId12">
        <w:r>
          <w:rPr>
            <w:color w:val="0000EE"/>
            <w:u w:val="single"/>
          </w:rPr>
          <w:t>https://chemondis.com/buying-on-chemondis.html</w:t>
        </w:r>
      </w:hyperlink>
      <w:r>
        <w:t xml:space="preserve"> - CheMondis operates a professional B2B marketplace that connects verified chemical buyers and suppliers across Europe and beyond. The platform enables companies to list, search for and transact a broad range of raw materials, solvents, polymers and speciality chemicals, with tools for requesting quotations, samples and negotiating terms. CheMondis promotes faster procurement, price transparency and supply resilience by widening supplier options and reducing lead times. Sellers can reach international customers, monetise excess or slow‑moving inventory and streamline order management. The site enforces business verification, offers payment and escrow features, and positions digital marketplaces as a channel for trading surplus chemicals safely.</w:t>
      </w:r>
      <w:r/>
    </w:p>
    <w:p>
      <w:pPr>
        <w:pStyle w:val="ListNumber"/>
        <w:spacing w:line="240" w:lineRule="auto"/>
        <w:ind w:left="720"/>
      </w:pPr>
      <w:r/>
      <w:hyperlink r:id="rId13">
        <w:r>
          <w:rPr>
            <w:color w:val="0000EE"/>
            <w:u w:val="single"/>
          </w:rPr>
          <w:t>https://allchem-llc.com/marketplace/default.asp</w:t>
        </w:r>
      </w:hyperlink>
      <w:r>
        <w:t xml:space="preserve"> - Allchem operates an online surplus chemicals marketplace connecting sellers with formulators, compounders and distributors seeking discounted or off‑spec materials. The platform lists expired, surplus and off‑quality chemicals and facilitates transactions that can recover value for sellers and reduce disposal costs. Buyers gain access to lower‑cost inputs and often immediate availability, improving procurement flexibility and resilience. Allchem emphasises testing, documentation and compliance to ensure safe transfers, while providing exposure to thousands of potential purchasers. By converting idle inventory into sales, companies can free storage space, improve cashflow and demonstrate more sustainable resource management compared with costly disposal routes, and reduce liabilities.</w:t>
      </w:r>
      <w:r/>
    </w:p>
    <w:p>
      <w:pPr>
        <w:pStyle w:val="ListNumber"/>
        <w:spacing w:line="240" w:lineRule="auto"/>
        <w:ind w:left="720"/>
      </w:pPr>
      <w:r/>
      <w:hyperlink r:id="rId14">
        <w:r>
          <w:rPr>
            <w:color w:val="0000EE"/>
            <w:u w:val="single"/>
          </w:rPr>
          <w:t>https://www.salvex.com/listings/index.cfm/catid/1004/mfr/4689/</w:t>
        </w:r>
      </w:hyperlink>
      <w:r>
        <w:t xml:space="preserve"> - Salvex is a global online marketplace for surplus assets including chemicals, minerals and fertilizers, specialising in asset recovery and resale. The platform aggregates listings from companies disposing of surplus, insurance recoveries and bankrupt stock, offering buyers discounted commodities and sellers a channel to recoup value and avoid disposal expenses. Salvex facilitates international transactions, auctions and tenders, which can expedite procurement and supply continuity for buyers during market disruptions. Its model supports circularity by matching waste or surplus streams with secondary markets, reducing environmental impact from disposal while creating economic opportunities through resale, repurposing and material recovery across diverse industries globally.</w:t>
      </w:r>
      <w:r/>
    </w:p>
    <w:p>
      <w:pPr>
        <w:pStyle w:val="ListNumber"/>
        <w:spacing w:line="240" w:lineRule="auto"/>
        <w:ind w:left="720"/>
      </w:pPr>
      <w:r/>
      <w:hyperlink r:id="rId15">
        <w:r>
          <w:rPr>
            <w:color w:val="0000EE"/>
            <w:u w:val="single"/>
          </w:rPr>
          <w:t>https://echa.europa.eu/-/one-in-four-substances-recovered-from-waste-non-compliant-with-reach</w:t>
        </w:r>
      </w:hyperlink>
      <w:r>
        <w:t xml:space="preserve"> - ECHA’s enforcement news summarises a 2021 pilot project inspecting substances recovered from waste across 11 EEA countries. Inspectors examined whether recovered materials met REACH exemption criteria and whether safety data sheets and CLP labelling requirements were met. The report found about 26% of cases breached REACH conditions, with common deficiencies including unclear substance identity, incomplete SDS information and non‑compliant classification, labelling and packaging in around 37% of inspected cases. ECHA recommended stronger cooperation between waste and chemicals authorities, improved guidance on end‑of‑waste criteria, and that waste operators seek regulatory advice before placing recovered substances on the market to ensure compliance.</w:t>
      </w:r>
      <w:r/>
    </w:p>
    <w:p>
      <w:pPr>
        <w:pStyle w:val="ListNumber"/>
        <w:spacing w:line="240" w:lineRule="auto"/>
        <w:ind w:left="720"/>
      </w:pPr>
      <w:r/>
      <w:hyperlink r:id="rId16">
        <w:r>
          <w:rPr>
            <w:color w:val="0000EE"/>
            <w:u w:val="single"/>
          </w:rPr>
          <w:t>https://pubs.acs.org/doi/full/10.1021/acssuschemeng.9b04835</w:t>
        </w:r>
      </w:hyperlink>
      <w:r>
        <w:t xml:space="preserve"> - This ACS Sustainable Chemistry &amp; Engineering study examines circular‑economy strategies in the chemicals sector, focusing on recovery of ethylene monomer from waste polyethylene via pyrolysis. Using process synthesis and life‑cycle assessment, the paper finds pyrolysis can recover high‑purity monomers and byproducts, yielding environmental benefits over landfill or incineration and potential economic gains from selling recovered feedstocks. The analysis reports significant energy savings, lower greenhouse‑gas emissions and reported net profit margins for recovered ethylene under certain conditions. The authors conclude that integrating chemical recycling into production can close material loops, advance circularity and create new revenue streams for industry and jobs.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hidden-value-in-excess-stock/" TargetMode="External"/><Relationship Id="rId11" Type="http://schemas.openxmlformats.org/officeDocument/2006/relationships/hyperlink" Target="https://www.epa.gov/hw/hazardous-waste-recycling" TargetMode="External"/><Relationship Id="rId12" Type="http://schemas.openxmlformats.org/officeDocument/2006/relationships/hyperlink" Target="https://chemondis.com/buying-on-chemondis.html" TargetMode="External"/><Relationship Id="rId13" Type="http://schemas.openxmlformats.org/officeDocument/2006/relationships/hyperlink" Target="https://allchem-llc.com/marketplace/default.asp" TargetMode="External"/><Relationship Id="rId14" Type="http://schemas.openxmlformats.org/officeDocument/2006/relationships/hyperlink" Target="https://www.salvex.com/listings/index.cfm/catid/1004/mfr/4689/" TargetMode="External"/><Relationship Id="rId15" Type="http://schemas.openxmlformats.org/officeDocument/2006/relationships/hyperlink" Target="https://echa.europa.eu/-/one-in-four-substances-recovered-from-waste-non-compliant-with-reach" TargetMode="External"/><Relationship Id="rId16" Type="http://schemas.openxmlformats.org/officeDocument/2006/relationships/hyperlink" Target="https://pubs.acs.org/doi/full/10.1021/acssuschemeng.9b048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