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Owners told to stop treating RFPs as battlegrounds and start courting contractors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Anyone who has worked in construction knows how central the request‑for‑proposal is: it is the ritual that brings owners and general contractors together to turn drawings into buildings. But, as Nancy Novak — chief innovation officer at Dallas‑based Compass Datacenters — argues in Construction Dive, too many RFPs start as a battlefield rather than a table for collaboration. Novak writes that the reflex to foreground contractual risk and dense legalese turns a first conversation into “a preliminary battlefield” and even likens it to “being on a first date and starting an argument” — a dynamic she says sours trust at the moment that trust is most needed.</w:t>
      </w:r>
      <w:r/>
    </w:p>
    <w:p>
      <w:r/>
      <w:r>
        <w:t>Novak’s diagnosis resonates with an expanding body of research and industry commentary that ties adversarial procurement to worse outcomes across cost, schedule, quality and safety. The Construction Industry Institute’s Model for Partnering Excellence, for example, treats partnering as a disciplined, measurable approach: aligned senior leadership, agreed objectives, joint problem‑solving and shared metrics. CII’s research finds partnering measurably reduces costs, shortens schedules and lowers claims and rework by creating more transparent, co‑operative teams. Similarly, McKinsey’s influential analysis of the sector argues that rewiring contractual frameworks and adopting collaborative procurement are central levers in a much‑needed productivity revolution — offering a potential global uplift in value‑added measured in the trillions if the sector modernises.</w:t>
      </w:r>
      <w:r/>
    </w:p>
    <w:p>
      <w:r/>
      <w:r>
        <w:t>There is also an urgent market imperative. The Associated General Contractors’ 2024 workforce survey, cited by industry groups, reports a near‑universal struggle to find labour — 94% of firms say they are having trouble filling open positions and more than half say labour shortages are causing project delays. That scarcity makes contractors choosier about the clients and projects they accept; owners who make RFPs antagonistic risk being passed over. Novak’s point is blunt: in a market where qualified general contractors are in short supply, owners need to court partnership rather than assume advantage.</w:t>
      </w:r>
      <w:r/>
    </w:p>
    <w:p>
      <w:r/>
      <w:r>
        <w:t>Practical evidence reinforces these high‑level diagnoses. An academic case study of Norwegian public projects found that unclear tender documentation, poor risk allocation and late contractor involvement are major drivers of disputes; early contractor engagement, by contrast, improves tender quality, constructability and shared understanding, and reduces the incidence of change orders and litigation. The Project Management Institute has also argued for relationship‑based procurement as a systemic alternative to transactional buying — recommending governance, aligned incentives and “no‑blame” cultures to promote innovation, safety and fewer disputes.</w:t>
      </w:r>
      <w:r/>
    </w:p>
    <w:p>
      <w:r/>
      <w:r>
        <w:t>What does this mean for owners who write RFPs? The prescription is straightforward in intent, if sometimes difficult in execution: shift the RFP from an early contract negotiation to a forum for scope‑clarifying, solution‑oriented dialogue; invite contractor input before the RFP is finalised; and organise selection and evaluation around capability, constructability and shared objectives rather than only lowest‑price promises. Novak says Compass Datacenters has applied this approach internally and that early, open engagement with GCs has delivered “a level of partnership” that spurred innovation, cut costs and accelerated delivery — claims she frames as lived experience rather than hard metrics.</w:t>
      </w:r>
      <w:r/>
    </w:p>
    <w:p>
      <w:r/>
      <w:r>
        <w:t>Industry toolkits point to concrete steps owners can adopt. CII offers a phased partnering framework and measurement benchmarks to guide implementation; PMI recommends embedding relationship procurement principles into governance and contract terms; McKinsey highlights early contractor involvement to unlock design optimisation and offsite solutions. Practically, owners can pilot pre‑RFP industry briefings, two‑stage tendering where affordable, partnering charters that set behaviours and dispute avoidance protocols, and contract forms that align incentives (for example, pain/gain share clauses or target price arrangements) rather than burying negotiation in dense legal provisions at the outset.</w:t>
      </w:r>
      <w:r/>
    </w:p>
    <w:p>
      <w:r/>
      <w:r>
        <w:t>That said, real barriers exist. Public procurement rules, constrained preconstruction budgets and entrenched risk‑averse behaviours make early collaboration harder in many contexts, particularly for government projects. The Norwegian case study warns that procurement regulation and limited preconstruction funding can inhibit early engagement even where participants want it. Risk managers and legal teams are not being obstinate for its own sake: unclear allocation of liability has real financial consequences. The challenge for owners is to design processes that protect legitimate legal and fiduciary concerns while still enabling the open, technical dialogue that improves constructability and cost predictability.</w:t>
      </w:r>
      <w:r/>
    </w:p>
    <w:p>
      <w:r/>
      <w:r>
        <w:t>A pragmatic way forward is iterative: test collaborative approaches on a small number of projects, measure outcomes against agreed KPIs, refine standard partnering language and scale what works. Procurement teams should be trained to evaluate proposals on more than price — assessing past performance, innovation proposals, safety records and proposed supply‑chain strategies — and should use structured partnering metrics so success is visible and repeatable. Digital tools and early design‑for‑manufacture thinking, both highlighted by McKinsey, can be integrated into RFPs to make contractor proposals more comparable and to reward prefabrication, BIM use and other productivity boosters.</w:t>
      </w:r>
      <w:r/>
    </w:p>
    <w:p>
      <w:r/>
      <w:r>
        <w:t>Novak’s appeal is not simply idealistic: it is a commercial argument. Owners that demonstrate a genuine partnership mindset, she warns, will have a competitive edge in an environment where general contractors can pick and choose their work. Industry studies back that up: partnering and early contractor engagement are associated with fewer claims, faster delivery and higher quality. But converting that evidence into practice will require changes to procurement culture, contract templates and, in some cases, regulation.</w:t>
      </w:r>
      <w:r/>
    </w:p>
    <w:p>
      <w:r/>
      <w:r>
        <w:t>If the aim is better projects — delivered on time, built to specification, safer and more economically — the RFP must be recast as the beginning of a relationship, not the opening salvo of a dispute. As Novak and multiple industry studies argue, a deliberate move towards pre‑RFP dialogue, collaborative contracting models and relationship‑centred procurement may be less about changing one document and more about rebuilding how owners and contractors learn to work together. In a constrained market with large backlogs and rising labour pressures, that shift may no longer be optional; it may be the difference between a stalled project and one that succeeds.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https://www.constructiondive.com/news/rfp-construction-rethink/757603/</w:t>
        </w:r>
      </w:hyperlink>
      <w:r>
        <w:t xml:space="preserve"> - Please view link - unable to able to access data</w:t>
      </w:r>
      <w:r/>
    </w:p>
    <w:p>
      <w:pPr>
        <w:pStyle w:val="ListNumber"/>
        <w:spacing w:line="240" w:lineRule="auto"/>
        <w:ind w:left="720"/>
      </w:pPr>
      <w:r/>
      <w:hyperlink r:id="rId10">
        <w:r>
          <w:rPr>
            <w:color w:val="0000EE"/>
            <w:u w:val="single"/>
          </w:rPr>
          <w:t>https://www.constructiondive.com/news/rfp-construction-rethink/757603/</w:t>
        </w:r>
      </w:hyperlink>
      <w:r>
        <w:t xml:space="preserve"> - Construction Dive opinion by Nancy Novak argues that traditional RFPs in construction often create adversarial dynamics by foregrounding contractual risk and legalese, undermining trust between owners and general contractors. Novak urges pre-RFP dialogue and approaches that prioritise open scope discussions, early contractor input and partnership-minded procurement to foster innovation, reduce costs, accelerate schedules and improve quality, sustainability and safety. She links dysfunctional RFPs to higher costs, inefficient negotiations and stalled projects amid a contractor shortage, and calls for owners to redesign RFPs to invite contractor creativity, share risk fairly and establish collaborative foundations that enable better project outcomes and trust.</w:t>
      </w:r>
      <w:r/>
    </w:p>
    <w:p>
      <w:pPr>
        <w:pStyle w:val="ListNumber"/>
        <w:spacing w:line="240" w:lineRule="auto"/>
        <w:ind w:left="720"/>
      </w:pPr>
      <w:r/>
      <w:hyperlink r:id="rId11">
        <w:r>
          <w:rPr>
            <w:color w:val="0000EE"/>
            <w:u w:val="single"/>
          </w:rPr>
          <w:t>https://www.construction-institute.org/model-for-partnering-excellence</w:t>
        </w:r>
      </w:hyperlink>
      <w:r>
        <w:t xml:space="preserve"> - The Construction Industry Institute’s Model for Partnering Excellence outlines a structured partnering approach that builds trust, aligns senior leadership, and establishes win‑win objectives across project teams. CII’s research finds partnering reduces costs, shortens schedules, lowers claims and rework, and improves safety and quality by fostering open communication, joint problem‑solving and shared metrics. The toolkit presents phased implementation guidance, selection criteria and measurement benchmarks for project‑specific and strategic alliances. CII positions partnering as a systemic practice rather than a convenience, demonstrating measurable performance benefits and providing resources for owners and contractors to implement collaborative procurement strategies that enhance innovation and delivery.</w:t>
      </w:r>
      <w:r/>
    </w:p>
    <w:p>
      <w:pPr>
        <w:pStyle w:val="ListNumber"/>
        <w:spacing w:line="240" w:lineRule="auto"/>
        <w:ind w:left="720"/>
      </w:pPr>
      <w:r/>
      <w:hyperlink r:id="rId12">
        <w:r>
          <w:rPr>
            <w:color w:val="0000EE"/>
            <w:u w:val="single"/>
          </w:rPr>
          <w:t>https://www.mckinsey.com/capabilities/operations/our-insights/reinventing-construction-through-a-productivity-revolution</w:t>
        </w:r>
      </w:hyperlink>
      <w:r>
        <w:t xml:space="preserve"> - McKinsey’s 2017 report 'Reinventing construction through a productivity revolution' identifies construction’s chronic productivity lag and proposes seven levers to raise performance, including rewiring contractual frameworks, improving procurement, adopting collaborative contracting, and accelerating technology and offsite prefabrication. The analysis estimates a potential global value‑added uplift of $1.6 trillion if productivity improves, and shows that collaborative contracts and early contractor involvement enable design optimisation, technology adoption and more effective onsite execution. McKinsey argues industry transformation requires systemic change across regulation, procurement, supply chains, skills and digital adoption to unlock substantial cost, time and quality benefits on major projects and owner‑contractor collaboration effectively.</w:t>
      </w:r>
      <w:r/>
    </w:p>
    <w:p>
      <w:pPr>
        <w:pStyle w:val="ListNumber"/>
        <w:spacing w:line="240" w:lineRule="auto"/>
        <w:ind w:left="720"/>
      </w:pPr>
      <w:r/>
      <w:hyperlink r:id="rId13">
        <w:r>
          <w:rPr>
            <w:color w:val="0000EE"/>
            <w:u w:val="single"/>
          </w:rPr>
          <w:t>https://www.agc.org/news/2024/08/28/new-survey-shows-how-nations-failure-invest-construction-education-training-programs-makes-it-hard</w:t>
        </w:r>
      </w:hyperlink>
      <w:r>
        <w:t xml:space="preserve"> - The Associated General Contractors’ 2024 workforce survey reports 94% of firms struggle to fill open positions, with 54% citing project delays due to labour shortages and many projects cancelled, postponed or scaled back. AGC highlights shortages across craft and salaried roles, skill gaps among applicants, and retention challenges where new hires fail to appear or quit early. The association urges increased investment in construction education, apprenticeship and training programmes and policy reforms to expand the talent pipeline. AGC warns that without workforce development, rising labour costs and reduced capacity will further delay projects, increase prices and constrain delivery of infrastructure.</w:t>
      </w:r>
      <w:r/>
    </w:p>
    <w:p>
      <w:pPr>
        <w:pStyle w:val="ListNumber"/>
        <w:spacing w:line="240" w:lineRule="auto"/>
        <w:ind w:left="720"/>
      </w:pPr>
      <w:r/>
      <w:hyperlink r:id="rId14">
        <w:r>
          <w:rPr>
            <w:color w:val="0000EE"/>
            <w:u w:val="single"/>
          </w:rPr>
          <w:t>https://www.mdpi.com/2075-5309/15/7/1135</w:t>
        </w:r>
      </w:hyperlink>
      <w:r>
        <w:t xml:space="preserve"> - This MDPI case study examines owner–contractor conflicts in Norwegian state building and infrastructure projects, finding that poor tender documents, unclear risk allocation and late contractor involvement drive disputes. Survey data show early contractor involvement substantially reduces conflict by improving tender quality, constructability, and shared understanding of responsibilities; participants recommended collaborative procurement, partnering and training to capture these gains. The paper notes barriers such as rigid procurement rules and limited preconstruction budgets, especially in public projects, but argues that enhancing early collaboration and flexible contracting reduces change orders, improves schedules and lowers litigation, resulting in better outcomes for owners and contractors.</w:t>
      </w:r>
      <w:r/>
    </w:p>
    <w:p>
      <w:pPr>
        <w:pStyle w:val="ListNumber"/>
        <w:spacing w:line="240" w:lineRule="auto"/>
        <w:ind w:left="720"/>
      </w:pPr>
      <w:r/>
      <w:hyperlink r:id="rId15">
        <w:r>
          <w:rPr>
            <w:color w:val="0000EE"/>
            <w:u w:val="single"/>
          </w:rPr>
          <w:t>https://www.pmi.org/learning/library/relationship-based-procurement-construction-sector-8965</w:t>
        </w:r>
      </w:hyperlink>
      <w:r>
        <w:t xml:space="preserve"> - PMI’s white paper on relationship‑based procurement for the construction sector advocates shifting from transactional, adversarial procurement to long‑term, trust‑centred partnerships. It outlines practices such as integrated communication platforms, common processes, no‑blame cultures and aligned incentives to improve coordination, transparency and project performance. The paper argues that relationship procurement reduces disputes, encourages innovation, improves safety and enables better risk allocation by focusing on collective objectives rather than short‑term wins. PMI provides guidance on governance, measures and cultural change needed to implement relationship‑based procurement and recommends embedding partnering principles in procurement and contracts to achieve sustainable improvements in cost, schedule and quality.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tructiondive.com/news/rfp-construction-rethink/757603/" TargetMode="External"/><Relationship Id="rId11" Type="http://schemas.openxmlformats.org/officeDocument/2006/relationships/hyperlink" Target="https://www.construction-institute.org/model-for-partnering-excellence" TargetMode="External"/><Relationship Id="rId12" Type="http://schemas.openxmlformats.org/officeDocument/2006/relationships/hyperlink" Target="https://www.mckinsey.com/capabilities/operations/our-insights/reinventing-construction-through-a-productivity-revolution" TargetMode="External"/><Relationship Id="rId13" Type="http://schemas.openxmlformats.org/officeDocument/2006/relationships/hyperlink" Target="https://www.agc.org/news/2024/08/28/new-survey-shows-how-nations-failure-invest-construction-education-training-programs-makes-it-hard" TargetMode="External"/><Relationship Id="rId14" Type="http://schemas.openxmlformats.org/officeDocument/2006/relationships/hyperlink" Target="https://www.mdpi.com/2075-5309/15/7/1135" TargetMode="External"/><Relationship Id="rId15" Type="http://schemas.openxmlformats.org/officeDocument/2006/relationships/hyperlink" Target="https://www.pmi.org/learning/library/relationship-based-procurement-construction-sector-89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