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 well-structured RFP can revolutionise your digital signage project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One of the primary reasons why digital signage projects falter is the tendency of organisations to rush into procurement without a clear understanding of what they are truly acquiring. This misstep can lead to wasted budgets, prolonged downtime, and lasting compliance issues. The stakes become increasingly significant with large-scale or government initiatives where the signage system must integrate with complex elements such as emergency alerts, real-time data feeds, or existing building management systems.</w:t>
      </w:r>
      <w:r/>
    </w:p>
    <w:p>
      <w:r/>
      <w:r>
        <w:t>Look Digital Signage, a company with notable industry expertise, assists procurement teams across various sectors in navigating these risks. They provide signage solutions that streamline the often complex requirements of Requests for Proposals (RFPs), helping organisations to specify their needs more precisely and avoid costly pitfalls.</w:t>
      </w:r>
      <w:r/>
    </w:p>
    <w:p>
      <w:r/>
      <w:r>
        <w:t>Determining when to issue an RFP is crucial. For smaller projects (1-10 displays with basic content needs), simpler vendor reviews with demos and reference checks may suffice. However, when projects scale beyond 50 displays across multiple locations, involve multiple stakeholders like IT, marketing, operations, and facilities, or if budgets exceed $150,000 with long-term contracts, a formal RFP becomes essential. This process not only fosters internal alignment and accountability but also creates necessary documentation for approvals, especially under public sector procurement rules.</w:t>
      </w:r>
      <w:r/>
    </w:p>
    <w:p>
      <w:r/>
      <w:r>
        <w:t>Government-led projects typically involve stringent competitive bidding processes once spending thresholds, which can be as low as $25,000 at city levels, are exceeded. These often come with additional compliance demands such as the Trade Agreement Act, Buy American rules, and Section 508 accessibility standards. For example, the City of Santa Monica’s RFP for interactive Digital Wayfinding and Out of Home Advertising Kiosks includes mandates for public safety alerts and smart technologies, handled through a zero-dollar franchise agreement compensated by advertising revenue share. Similarly, Phoenix has issued an RFP for a comprehensive digital signage system upgrade across multiple municipal venues, aiming to modernise and enhance the existing network with a contract commencing mid-2025.</w:t>
      </w:r>
      <w:r/>
    </w:p>
    <w:p>
      <w:r/>
      <w:r>
        <w:t>The complexity of integrations required in environments like airports, retail chains, healthcare systems, or corporate campuses further underscores the need for detailed RFP specifications. Projects frequently demand connectivity with passenger information systems, point-of-sale platforms, or building management systems. Look Digital Signage supports such integrations through APIs and prebuilt connectors, reducing the risk of costly surprises during deployment.</w:t>
      </w:r>
      <w:r/>
    </w:p>
    <w:p>
      <w:r/>
      <w:r>
        <w:t>Key elements of an effective digital signage RFP include a clear project overview that frames the communication challenges and business objectives, alongside explicit scopes covering installation, content creation, training, and maintenance responsibilities. Technical requirements must focus on performance specifications rather than dictating exact hardware models, allowing vendors to propose optimal solutions that avoid locking in outdated technology. Specifications should cover commercial-grade display performance, network bandwidth, security protocols, and compatibility with existing IT infrastructure.</w:t>
      </w:r>
      <w:r/>
    </w:p>
    <w:p>
      <w:r/>
      <w:r>
        <w:t>Software and content management system (CMS) needs are critical. The RFP should address usability for non-technical staff, automation features for scheduling and data integration, emergency content override capabilities, and robust reporting functionalities. Look Digital Signage’s CMS offers a comprehensive array of these features under a single dashboard, avoiding tiered licensing complications.</w:t>
      </w:r>
      <w:r/>
    </w:p>
    <w:p>
      <w:r/>
      <w:r>
        <w:t>A well-defined content strategy is vital, detailing supported media formats, interactivity options, file size limits, and future-proofing against emerging content types like HTML5 widgets, live streams, social media feeds, or augmented reality. Branding tools and scheduling capabilities, which support grouping displays by location or audience, ensure smooth content updates and consistency.</w:t>
      </w:r>
      <w:r/>
    </w:p>
    <w:p>
      <w:r/>
      <w:r>
        <w:t>Service level agreements (SLAs) are another crucial component, providing legal and operational safeguards. They should specify realistic uptime guarantees tailored to organisational tolerance for downtime, tiered response times for different issue severities, and comprehensive training and documentation provisions. Look Digital Signage offers SLA-backed support with clear response benchmarks and extensive user-friendly resources.</w:t>
      </w:r>
      <w:r/>
    </w:p>
    <w:p>
      <w:r/>
      <w:r>
        <w:t>Budget transparency is essential for fair vendor evaluation. Sharing a budget range informs vendors and helps prevent proposals that are either under or over-scoped. Importantly, organisations should consider total cost of ownership, factoring in not only upfront hardware expenses but also ongoing software fees, support contracts, energy consumption, content creation, and periodic hardware refreshes.</w:t>
      </w:r>
      <w:r/>
    </w:p>
    <w:p>
      <w:r/>
      <w:r>
        <w:t>Evaluation criteria should be weighted based on project priorities, including technical capability, vendor experience, commercial terms, project approach, and support quality. Using a five-point scoring system enables consistent, objective decision-making.</w:t>
      </w:r>
      <w:r/>
    </w:p>
    <w:p>
      <w:r/>
      <w:r>
        <w:t>A well-crafted RFP balances detail with flexibility, focusing on performance outcomes rather than prescribing rigid methods, thereby encouraging vendor innovation while ensuring functional requirements. Separating “must-have,” “nice-to-have,” and “future” features clarifies priorities and aids in budget negotiations.</w:t>
      </w:r>
      <w:r/>
    </w:p>
    <w:p>
      <w:r/>
      <w:r>
        <w:t>Vendors should be requested to supply recent, relevant references with measurable outcomes, enabling thorough validation of their capability to deliver on time, on budget, and with responsive support. Organisations can review these credentials to assess vendor fit beyond just technical specifications.</w:t>
      </w:r>
      <w:r/>
    </w:p>
    <w:p>
      <w:r/>
      <w:r>
        <w:t>Common pitfalls include vague requirements that generate irrelevant bids, overly prescriptive specifications that stifle innovation, and a narrow focus on initial costs rather than long-term expenses. For instance, some suppliers may offer inexpensive hardware but impose high recurring software fees, while others might charge more upfront with lower ongoing costs. Transparent pricing models, like those offered by Look Digital Signage, allow organisations to see precise costs by screen count, simplifying scalability economics.</w:t>
      </w:r>
      <w:r/>
    </w:p>
    <w:p>
      <w:r/>
      <w:r>
        <w:t>While RFPs provide structure and accountability, some industry voices caution against overly bureaucratic procedures that may impede finding the most suitable digital signage solution. Alternative procurement methods may be considered, especially for smaller or less complex projects.</w:t>
      </w:r>
      <w:r/>
    </w:p>
    <w:p>
      <w:r/>
      <w:r>
        <w:t>Industry best practices also recommend a clear, staged timeline for RFP processes spanning from initial requirement gathering, internal reviews, public release, Q&amp;A, vendor submissions, evaluation, presentations, through to final selection and contract negotiations. This approach ensures thoroughness, transparency, and fairness.</w:t>
      </w:r>
      <w:r/>
    </w:p>
    <w:p>
      <w:r/>
      <w:r>
        <w:t>Ultimately, the success of a digital signage procurement initiative hinges not only on technical criteria but also on the alignment of vendor culture, communication style, and long-term support capabilities. Partners like Look Digital Signage emphasise these elements, aiming to deliver solutions that remain robust and manageable for 5 to 10 years without unexpected complications.</w:t>
      </w:r>
      <w:r/>
    </w:p>
    <w:p>
      <w:r/>
      <w:r>
        <w:t>In conclusion, organisations embarking on digital signage projects should approach procurement with a disciplined and informed RFP process. By clearly defining objectives, technical needs, support structures, and cost frameworks, and by choosing experienced, compatible partners, they can mitigate risks and maximise the value of their investments in dynamic communication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https://www.lookdigitalsignage.com/blog/when-and-how-to-create-an-rfp-for-your-digital-signage-project-benefits-tips</w:t>
        </w:r>
      </w:hyperlink>
      <w:r>
        <w:t xml:space="preserve"> - Please view link - unable to able to access data</w:t>
      </w:r>
      <w:r/>
    </w:p>
    <w:p>
      <w:pPr>
        <w:pStyle w:val="ListNumber"/>
        <w:spacing w:line="240" w:lineRule="auto"/>
        <w:ind w:left="720"/>
      </w:pPr>
      <w:r/>
      <w:hyperlink r:id="rId11">
        <w:r>
          <w:rPr>
            <w:color w:val="0000EE"/>
            <w:u w:val="single"/>
          </w:rPr>
          <w:t>https://www.digitalsignagefederation.org/digital-wayfinding-dooh-advertising-rfp-santa-monica/</w:t>
        </w:r>
      </w:hyperlink>
      <w:r>
        <w:t xml:space="preserve"> - The City of Santa Monica issued an RFP for a Digital Wayfinding and Out of Home Advertising Kiosks franchise agreement. The project aims to provide interactive information to residents and visitors, enhance public safety, and offer various public benefits and smart technologies, including wayfinding information, public safety alerts, and public Wi-Fi. The successful franchisee will manage a comprehensive advertising program and must have experience in deploying, operating, and maintaining kiosk programs in similar markets. The contract is a zero-dollar agreement, with compensation through a percentage of advertising revenues.</w:t>
      </w:r>
      <w:r/>
    </w:p>
    <w:p>
      <w:pPr>
        <w:pStyle w:val="ListNumber"/>
        <w:spacing w:line="240" w:lineRule="auto"/>
        <w:ind w:left="720"/>
      </w:pPr>
      <w:r/>
      <w:hyperlink r:id="rId12">
        <w:r>
          <w:rPr>
            <w:color w:val="0000EE"/>
            <w:u w:val="single"/>
          </w:rPr>
          <w:t>https://www.governmentcontracts.us/government-contracts/opportunity-details/53978682899815734.htm?searchText=signage</w:t>
        </w:r>
      </w:hyperlink>
      <w:r>
        <w:t xml:space="preserve"> - The City of Phoenix issued RFP PCC 24-0397 for the design, installation, and maintenance of an advanced digital signage system across its venues, including the North, West, and South Buildings, Symphony Hall, and Orpheum Theater. The project aims to enhance the functionality and visual appeal of the existing digital signage network. The contract is set to commence on or about July 1, 2025, and is for a five-year term. The RFP includes detailed specifications and provisions for the project.</w:t>
      </w:r>
      <w:r/>
    </w:p>
    <w:p>
      <w:pPr>
        <w:pStyle w:val="ListNumber"/>
        <w:spacing w:line="240" w:lineRule="auto"/>
        <w:ind w:left="720"/>
      </w:pPr>
      <w:r/>
      <w:hyperlink r:id="rId13">
        <w:r>
          <w:rPr>
            <w:color w:val="0000EE"/>
            <w:u w:val="single"/>
          </w:rPr>
          <w:t>https://www.spectrio.com/digital-signage/digital-signage-rfp-dont/</w:t>
        </w:r>
      </w:hyperlink>
      <w:r>
        <w:t xml:space="preserve"> - This article discusses the challenges and drawbacks of using Requests for Proposals (RFPs) in sourcing and selecting technology providers for digital signage projects. It highlights that RFPs can be time-consuming, bureaucratic, and may not always lead to the most suitable solution or provider. The article suggests that while RFPs can enforce structure and discipline, they can also result in the wrong vendor being selected due to the way submissions are assessed and scored. It advises organizations to consider alternative, less labor-intensive methods for finding the right digital signage solution.</w:t>
      </w:r>
      <w:r/>
    </w:p>
    <w:p>
      <w:pPr>
        <w:pStyle w:val="ListNumber"/>
        <w:spacing w:line="240" w:lineRule="auto"/>
        <w:ind w:left="720"/>
      </w:pPr>
      <w:r/>
      <w:hyperlink r:id="rId14">
        <w:r>
          <w:rPr>
            <w:color w:val="0000EE"/>
            <w:u w:val="single"/>
          </w:rPr>
          <w:t>https://esd.ny.gov/doing-business-ny/requests-proposals/digital-signage-rfp</w:t>
        </w:r>
      </w:hyperlink>
      <w:r>
        <w:t xml:space="preserve"> - Empire State Development issued an RFP for Media Sales Full-Motion LED Video Displays in New York, NY. The RFP includes detailed specifications and provisions for the project, including requirements for the digital signage system and the scope of work. The RFP also includes an addendum with questions and answers to provide further clarification on the project requirements. The deadline for submission is specified in the RFP documents.</w:t>
      </w:r>
      <w:r/>
    </w:p>
    <w:p>
      <w:pPr>
        <w:pStyle w:val="ListNumber"/>
        <w:spacing w:line="240" w:lineRule="auto"/>
        <w:ind w:left="720"/>
      </w:pPr>
      <w:r/>
      <w:hyperlink r:id="rId15">
        <w:r>
          <w:rPr>
            <w:color w:val="0000EE"/>
            <w:u w:val="single"/>
          </w:rPr>
          <w:t>https://www.bidnetdirect.com/mitn/washtenawcommunitycollege/solicitations/Digital-Signage-Solution/0000280606</w:t>
        </w:r>
      </w:hyperlink>
      <w:r>
        <w:t xml:space="preserve"> - Washtenaw Community College issued an RFP for a Digital Signage Solution, seeking proposals from qualified suppliers of Enterprise SaaS Digital Signage. The project aims to provide a campus-wide solution for the creation and management of digital signage across multiple user consumption devices. The RFP outlines the requirements for the digital signage system, including hardware, software, and support services. The proposal must be comprehensive and include all services and costs necessary to meet the business and technical requirements of the college.</w:t>
      </w:r>
      <w:r/>
    </w:p>
    <w:p>
      <w:pPr>
        <w:pStyle w:val="ListNumber"/>
        <w:spacing w:line="240" w:lineRule="auto"/>
        <w:ind w:left="720"/>
      </w:pPr>
      <w:r/>
      <w:hyperlink r:id="rId16">
        <w:r>
          <w:rPr>
            <w:color w:val="0000EE"/>
            <w:u w:val="single"/>
          </w:rPr>
          <w:t>https://electronics.adart.com/principles-and-guidelines-for-applying-digital-signage-technology/</w:t>
        </w:r>
      </w:hyperlink>
      <w:r>
        <w:t xml:space="preserve"> - This article provides principles and guidelines for applying digital signage technology to meet the needs of a project. It discusses customer-provided requirements, including general requirements such as content specifications, content creation services, remote CMS management, content scheduling, training, display requirements, and compliance with laws and regulations. The article also covers extended warranty considerations, specifying the required terms and conditions for parts and labor. It emphasizes the importance of understanding and addressing customer requirements to ensure the successful implementation of digital signage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okdigitalsignage.com/blog/when-and-how-to-create-an-rfp-for-your-digital-signage-project-benefits-tips" TargetMode="External"/><Relationship Id="rId11" Type="http://schemas.openxmlformats.org/officeDocument/2006/relationships/hyperlink" Target="https://www.digitalsignagefederation.org/digital-wayfinding-dooh-advertising-rfp-santa-monica/" TargetMode="External"/><Relationship Id="rId12" Type="http://schemas.openxmlformats.org/officeDocument/2006/relationships/hyperlink" Target="https://www.governmentcontracts.us/government-contracts/opportunity-details/53978682899815734.htm?searchText=signage" TargetMode="External"/><Relationship Id="rId13" Type="http://schemas.openxmlformats.org/officeDocument/2006/relationships/hyperlink" Target="https://www.spectrio.com/digital-signage/digital-signage-rfp-dont/" TargetMode="External"/><Relationship Id="rId14" Type="http://schemas.openxmlformats.org/officeDocument/2006/relationships/hyperlink" Target="https://esd.ny.gov/doing-business-ny/requests-proposals/digital-signage-rfp" TargetMode="External"/><Relationship Id="rId15" Type="http://schemas.openxmlformats.org/officeDocument/2006/relationships/hyperlink" Target="https://www.bidnetdirect.com/mitn/washtenawcommunitycollege/solicitations/Digital-Signage-Solution/0000280606" TargetMode="External"/><Relationship Id="rId16" Type="http://schemas.openxmlformats.org/officeDocument/2006/relationships/hyperlink" Target="https://electronics.adart.com/principles-and-guidelines-for-applying-digital-signage-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