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Enterprise tech manufacturer unveils disruptive supply chain overhaul driven by AI and strategic partnership</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leading enterprise technology manufacturer has demonstrated how strategic partnership and advanced data intelligence can fundamentally transform supply chain operations, moving beyond traditional cost reduction to achieve operational reimagination. Managing over $2 billion in annual freight spend, the company leveraged a collaboration with Trax Technologies to overhaul its freight management through a unified global data platform and rigorous governance frameworks.</w:t>
      </w:r>
      <w:r/>
    </w:p>
    <w:p>
      <w:r/>
      <w:r>
        <w:t>Before this transformation, the manufacturer was bogged down by manual data compilation and siloed information spread across different geographies, currencies, and languages. As the company's supply chain teams struggled with fragmented data and incomplete freight audit reports, strategic decision-making was hampered. The absence of standardized data and rigorous compliance frameworks undermined critical processes such as RFPs and carrier relationship optimisation. According to the original report, Trax introduced a highly governed freight audit process that audits every shipment and charge while maintaining transparency via verifiable audit trails. This process intelligently directs human intervention only when necessary, ensuring accuracy and compliance at scale.</w:t>
      </w:r>
      <w:r/>
    </w:p>
    <w:p>
      <w:r/>
      <w:r>
        <w:t>Central to this transformation was the deployment of a comprehensive global data platform, which consolidated freight spend data from 147 countries, spanning 24 currencies and 14 languages. Beyond basic normalization, the platform integrated company-specific business logic to provide contextual intelligence. By feeding this enriched data directly into the company’s own data lakes and rate platforms through automated pipelines, the manufacturer gained the ability to produce comprehensive reports across billions of dollars in spending within minutes and with complete accuracy. These capabilities enabled the company to substantially increase the speed and quality of decision-making, turning a once burdensome operational function into a strategic advantage.</w:t>
      </w:r>
      <w:r/>
    </w:p>
    <w:p>
      <w:r/>
      <w:r>
        <w:t>The tangible returns from this partnership are notable. The manufacturer achieved a 10.01% savings rate on its $2 billion freight spend—equating to approximately $101,000 saved per million dollars processed—significantly outperforming typical industry benchmarks. This outcome not only reflects cost savings but also improved carrier relationships, enhanced compliance management, and greater operational transparency. As the collaboration matured, it evolved beyond a vendor relationship into a strategic alliance with joint governance and shared business objectives. The introduction of AI-enhanced features promises to further evolve exception handling and predictive capabilities, cementing the partnership’s role in reshaping global supply chain operations.</w:t>
      </w:r>
      <w:r/>
    </w:p>
    <w:p>
      <w:r/>
      <w:r>
        <w:t>This manufacturer’s experience aligns with broader industry perspectives on supply chain value and transformation. Gartner’s 2024 reports emphasise that supply chain leaders must deliver value well beyond cost management to maintain strategic relevance, particularly by integrating AI and generative AI to support innovation, risk reduction, and growth agendas. The emphasis on multi-value contributions and designed simplicity reflects a growing recognition that supply chains need to be antifragile and customer-centric, not merely efficient cost centers.</w:t>
      </w:r>
      <w:r/>
    </w:p>
    <w:p>
      <w:r/>
      <w:r>
        <w:t>Similarly, McKinsey’s research reinforces that digital transformation efforts in supply chains succeed when grounded in aligning technological advancements with human-centred approaches and organisational capabilities. Their case studies illustrate how integrating disparate data sources and adopting agile methodologies underpin dramatic improvements in operational responsiveness and lead times. Innovations like digital twins—virtual replicas of supply chains enhanced by predictive AI—are rapidly gaining ground, offering dynamic optimisation that improves customer fulfilment and cost structures.</w:t>
      </w:r>
      <w:r/>
    </w:p>
    <w:p>
      <w:r/>
      <w:r>
        <w:t>Academic studies also highlight the complexity of applying AI in supply chains. Recent research points to phenomena such as the “collaboration paradox,” where autonomous AI agents, despite their promise, can underperform without carefully balanced governance structures combining high-level strategy with collaborative execution. Ethical considerations and transparency in AI deployment are increasingly important as the use of large language models and other AI tools become standard in supply chain decision-making.</w:t>
      </w:r>
      <w:r/>
    </w:p>
    <w:p>
      <w:r/>
      <w:r>
        <w:t>The technology manufacturer’s strategic partnership with Trax Technologies embodies these evolving trends. By transforming fragmented, manual processes into a disciplined, AI-enabled, and insight-driven operation, the company illustrates how comprehensive data intelligence and collaborative governance can convert supply chain complexity into a competitive advantage. For organisations grappling with global logistics and freight spend, this case signals the imperative to move beyond traditional vendor relationships towards alliances that unlock new sources of strategic value—a shift essential for thriving in today’s fast-evolving supply chain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https://www.traxtech.com/blog/how-one-tech-giant-turned-2b-in-freight-spend-into-strategic-advantage</w:t>
        </w:r>
      </w:hyperlink>
      <w:r>
        <w:t xml:space="preserve"> - Please view link - unable to able to access data</w:t>
      </w:r>
      <w:r/>
    </w:p>
    <w:p>
      <w:pPr>
        <w:pStyle w:val="ListNumber"/>
        <w:spacing w:line="240" w:lineRule="auto"/>
        <w:ind w:left="720"/>
      </w:pPr>
      <w:r/>
      <w:hyperlink r:id="rId11">
        <w:r>
          <w:rPr>
            <w:color w:val="0000EE"/>
            <w:u w:val="single"/>
          </w:rPr>
          <w:t>https://www.gartner.com/en/newsroom/press-releases/2024-06-10-gartner-says-supply-chains-value-must-surpass-cost-savings-to-remain-strategic-beyond-times-of-crisis</w:t>
        </w:r>
      </w:hyperlink>
      <w:r>
        <w:t xml:space="preserve"> - Gartner's 2024 report emphasises that chief supply chain officers (CSCOs) must identify new opportunities to deliver value beyond cost savings to maintain the strategic role of supply chains within organisations. The report highlights four high-impact areas for supply chain leaders to focus on: Multi-Value Contributions, Antifragility, Designed Simplicity, and the integration of Artificial Intelligence (AI) and Generative AI (GenAI). These areas aim to support customer experience, sustainability, risk reduction, innovation, and growth, while continuing to manage costs effectively.</w:t>
      </w:r>
      <w:r/>
    </w:p>
    <w:p>
      <w:pPr>
        <w:pStyle w:val="ListNumber"/>
        <w:spacing w:line="240" w:lineRule="auto"/>
        <w:ind w:left="720"/>
      </w:pPr>
      <w:r/>
      <w:hyperlink r:id="rId12">
        <w:r>
          <w:rPr>
            <w:color w:val="0000EE"/>
            <w:u w:val="single"/>
          </w:rPr>
          <w:t>https://www.mckinsey.com/capabilities/operations/our-insights/digital-supply-chain-transformation-with-a-human-face</w:t>
        </w:r>
      </w:hyperlink>
      <w:r>
        <w:t xml:space="preserve"> - McKinsey discusses a multinational industrial-goods manufacturer's journey to reduce supply chain complexity. By adopting a human-centred approach and agile methodology, the company integrated 80 distinct data sources to enable data-driven decision-making. This transformation reduced lead times by over 80%, with most orders fulfilled in less than five days, demonstrating the importance of aligning digital projects with business processes and capabilities.</w:t>
      </w:r>
      <w:r/>
    </w:p>
    <w:p>
      <w:pPr>
        <w:pStyle w:val="ListNumber"/>
        <w:spacing w:line="240" w:lineRule="auto"/>
        <w:ind w:left="720"/>
      </w:pPr>
      <w:r/>
      <w:hyperlink r:id="rId13">
        <w:r>
          <w:rPr>
            <w:color w:val="0000EE"/>
            <w:u w:val="single"/>
          </w:rPr>
          <w:t>https://www.mckinsey.com/capabilities/quantumblack/our-insights/digital-twins-the-key-to-unlocking-end-to-end-supply-chain-growth</w:t>
        </w:r>
      </w:hyperlink>
      <w:r>
        <w:t xml:space="preserve"> - McKinsey explores the role of digital twins in enhancing supply chain flexibility and responsiveness. Digital twins, virtual replicas of physical systems, can model interactions across the supply chain, from product ideation to distribution. When combined with predictive AI, they enable dynamic optimization, leading to improved customer fulfillment, reduced labour costs, and increased revenue. The global market for digital twins is projected to grow significantly, highlighting their potential in supply chain management.</w:t>
      </w:r>
      <w:r/>
    </w:p>
    <w:p>
      <w:pPr>
        <w:pStyle w:val="ListNumber"/>
        <w:spacing w:line="240" w:lineRule="auto"/>
        <w:ind w:left="720"/>
      </w:pPr>
      <w:r/>
      <w:hyperlink r:id="rId14">
        <w:r>
          <w:rPr>
            <w:color w:val="0000EE"/>
            <w:u w:val="single"/>
          </w:rPr>
          <w:t>https://www.gartner.com/en/newsroom/press-releases/2024-05-06-gartner-says-chief-supply-chain-officers-must-deliver-multiple-sources-of-value-to-retain-enterprise-influence</w:t>
        </w:r>
      </w:hyperlink>
      <w:r>
        <w:t xml:space="preserve"> - Gartner's 2024 report advises chief supply chain officers (CSCOs) to expand their focus beyond cost management to retain influence within enterprises. The report suggests that CSCOs should focus on initiatives that deliver multiple sources of value and align with CEOs' growth agendas. This approach involves defining focus areas, rethinking supply chain roles, and identifying investments that achieve multiple objectives within one initiative, such as combining sustainability and cost objectives.</w:t>
      </w:r>
      <w:r/>
    </w:p>
    <w:p>
      <w:pPr>
        <w:pStyle w:val="ListNumber"/>
        <w:spacing w:line="240" w:lineRule="auto"/>
        <w:ind w:left="720"/>
      </w:pPr>
      <w:r/>
      <w:hyperlink r:id="rId15">
        <w:r>
          <w:rPr>
            <w:color w:val="0000EE"/>
            <w:u w:val="single"/>
          </w:rPr>
          <w:t>https://arxiv.org/abs/2508.13942</w:t>
        </w:r>
      </w:hyperlink>
      <w:r>
        <w:t xml:space="preserve"> - This academic paper investigates the dynamics of autonomous, AI-driven agents in multi-echelon supply chains, a system prone to instabilities like the bullwhip effect. Through computational experiments with generative AI agents powered by Large Language Models (LLMs), the study identifies a 'collaboration paradox' where AI agents designed with Vendor-Managed Inventory (VMI) principles perform worse than non-AI baselines. The paper suggests that resilience in AI-driven supply chains requires a synthesis of high-level, AI-driven proactive policy-setting and low-level, collaborative execution protocols.</w:t>
      </w:r>
      <w:r/>
    </w:p>
    <w:p>
      <w:pPr>
        <w:pStyle w:val="ListNumber"/>
        <w:spacing w:line="240" w:lineRule="auto"/>
        <w:ind w:left="720"/>
      </w:pPr>
      <w:r/>
      <w:hyperlink r:id="rId16">
        <w:r>
          <w:rPr>
            <w:color w:val="0000EE"/>
            <w:u w:val="single"/>
          </w:rPr>
          <w:t>https://arxiv.org/abs/2501.15411</w:t>
        </w:r>
      </w:hyperlink>
      <w:r>
        <w:t xml:space="preserve"> - This white paper explores the transformative impact of large language models (LLMs) on supply chain management (SCM). It discusses how LLMs improve decision-making, predictive analytics, and operational efficiency across various SCM functions, including demand forecasting, inventory management, supplier relationship management, and logistics optimization. The paper highlights the benefits of integrating LLMs with emerging technologies such as IoT, blockchain, and robotics, and addresses ethical considerations like bias mitigation and data protection to ensure fair and transparent AI practices.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axtech.com/blog/how-one-tech-giant-turned-2b-in-freight-spend-into-strategic-advantage" TargetMode="External"/><Relationship Id="rId11" Type="http://schemas.openxmlformats.org/officeDocument/2006/relationships/hyperlink" Target="https://www.gartner.com/en/newsroom/press-releases/2024-06-10-gartner-says-supply-chains-value-must-surpass-cost-savings-to-remain-strategic-beyond-times-of-crisis" TargetMode="External"/><Relationship Id="rId12" Type="http://schemas.openxmlformats.org/officeDocument/2006/relationships/hyperlink" Target="https://www.mckinsey.com/capabilities/operations/our-insights/digital-supply-chain-transformation-with-a-human-face" TargetMode="External"/><Relationship Id="rId13" Type="http://schemas.openxmlformats.org/officeDocument/2006/relationships/hyperlink" Target="https://www.mckinsey.com/capabilities/quantumblack/our-insights/digital-twins-the-key-to-unlocking-end-to-end-supply-chain-growth" TargetMode="External"/><Relationship Id="rId14" Type="http://schemas.openxmlformats.org/officeDocument/2006/relationships/hyperlink" Target="https://www.gartner.com/en/newsroom/press-releases/2024-05-06-gartner-says-chief-supply-chain-officers-must-deliver-multiple-sources-of-value-to-retain-enterprise-influence" TargetMode="External"/><Relationship Id="rId15" Type="http://schemas.openxmlformats.org/officeDocument/2006/relationships/hyperlink" Target="https://arxiv.org/abs/2508.13942" TargetMode="External"/><Relationship Id="rId16" Type="http://schemas.openxmlformats.org/officeDocument/2006/relationships/hyperlink" Target="https://arxiv.org/abs/2501.1541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