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Axway launches hybrid alternative as Microsoft BizTalk reaches end-of-life in 2028</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 has confirmed that its legacy integration platform BizTalk Server 2020 will reach end-of-life by early 2028, after which it will no longer receive security updates, non-security updates, or technical support. This development compels organisations currently reliant on BizTalk to seek alternative integration solutions well ahead of the deadline to maintain operational security and continuity. Furthermore, as integration needs evolve rapidly, this milestone offers a timely opportunity for companies to reassess whether their existing legacy systems will remain fit for purpose over the next decade.</w:t>
      </w:r>
      <w:r/>
    </w:p>
    <w:p>
      <w:r/>
      <w:r>
        <w:t>In response to this impending challenge, Axway presents itself as a compelling next-generation alternative to BizTalk, with a focus on flexibility, security, and future-readiness. Unlike Microsoft’s pivot towards a primarily Azure-centric cloud ecosystem, Axway’s platform supports genuine hybrid deployment models, allowing integration software to be run on-premises, on any local or global private or public cloud, or as SaaS via Axway Cloud—which itself can be regionally deployed on Azure or AWS. This approach is especially critical for organisations constrained by regulatory requirements around data residency, sovereignty, or compliance, which might preclude them from adopting a US-regulated cloud infrastructure exclusively.</w:t>
      </w:r>
      <w:r/>
    </w:p>
    <w:p>
      <w:r/>
      <w:r>
        <w:t>Axway’s replacement solution elegantly combines two cornerstone components: Axway B2B Integration and Amplify Fusion, creating a unified platform that bridges traditional and modern integration requirements. Axway B2B Integration modernises classic EDI scenarios and addresses global mandates, supporting protocols like AS2, AS4, and specific industry extensions such as ENTSOG and OFTP. It integrates seamlessly with enterprise systems such as SAP, Oracle, and Infor, providing real-time visibility into transactions and streamlining partner onboarding processes. It supports high-volume flows while maintaining full compliance with global e-invoicing standards—including Peppol and country-specific regulations across several European nations—and industry mandates like CSOS and Track-and-Trace. These capabilities are augmented by Axway Business Network, a modern API-capable value-added network (VAN) that enhances supplier enablement and reporting with competitive pricing.</w:t>
      </w:r>
      <w:r/>
    </w:p>
    <w:p>
      <w:r/>
      <w:r>
        <w:t>Amplify Fusion complements this with a cloud-native, multi-pattern integration control plane that orchestrates intelligent, secure data flows across APIs, applications, files, events, and data silos. Its low-code, visual interface democratises integration development, enabling developers and business users alike to rapidly design and deploy integration workflows. Fusion supports hybrid deployments across cloud, on-premises, and containerised environments, ensuring centralised governance, monitoring, and error handling. This adaptability enables enterprises to integrate diverse cloud services and legacy applications with agility, supporting real-time and event-driven architectures essential to digital transformation.</w:t>
      </w:r>
      <w:r/>
    </w:p>
    <w:p>
      <w:r/>
      <w:r>
        <w:t>Together, these platforms address a broad spectrum of integration use cases. For instance, enterprises managing a diverse partner ecosystem—combining traditional EDI suppliers, API-enabled platforms, and occasional partners—can leverage Axway’s comprehensive support for multiple protocols and interaction types within a single, scalable hybrid model. Mature sectors such as manufacturing and logistics benefit from Axway B2B Integration’s robust management of the entire EDI transaction lifecycle, including message transformation, routing, and SLA monitoring. Meanwhile, Amplify Fusion drives API-first integrations for cloud-native ecosystems, enabling automation of workflows such as inventory synchronization between e-commerce partners and ERP systems with minimal coding efforts.</w:t>
      </w:r>
      <w:r/>
    </w:p>
    <w:p>
      <w:r/>
      <w:r>
        <w:t>Axway also places a strong emphasis on partner community management, providing self-service onboarding, SLA tracking, testing, and endpoint management to enhance partner experience and streamline collaboration. Real-time visibility into both internal and B2B business transactions ensures proactive response capabilities, empowering organisations with end-to-end operational insight. Powerful EDI mapping and orchestration tools further facilitate seamless integration between business applications and B2B networks, supporting a wide spectrum of formats and adapters alongside secure, high-availability communication protocols.</w:t>
      </w:r>
      <w:r/>
    </w:p>
    <w:p>
      <w:r/>
      <w:r>
        <w:t>As Microsoft phases out BizTalk and encourages migration to supported solutions, organisations face a critical juncture. Axway offers a future-proof, hybrid integration platform designed to meet modern enterprise demands, regulatory compliance, and innovation-driven AI initiatives. Its flexible deployment options and rich feature set make it particularly suited for companies aiming to modernise legacy systems, embrace API-led connectivity, and harness AI in their integration strategies without being confined to a single cloud environment.</w:t>
      </w:r>
      <w:r/>
    </w:p>
    <w:p>
      <w:r/>
      <w:r>
        <w:t>For enterprises evaluating their post-BizTalk future, Axway represents a strategic alternative that balances continuity with transformation, helping them build resilient, agile integration architectures for the decade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https://blog.axway.com/product-insights/b2b-integration/biztalk-end-of-life-replacement</w:t>
        </w:r>
      </w:hyperlink>
      <w:r>
        <w:t xml:space="preserve"> - Please view link - unable to able to access data</w:t>
      </w:r>
      <w:r/>
    </w:p>
    <w:p>
      <w:pPr>
        <w:pStyle w:val="ListNumber"/>
        <w:spacing w:line="240" w:lineRule="auto"/>
        <w:ind w:left="720"/>
      </w:pPr>
      <w:r/>
      <w:hyperlink r:id="rId11">
        <w:r>
          <w:rPr>
            <w:color w:val="0000EE"/>
            <w:u w:val="single"/>
          </w:rPr>
          <w:t>https://learn.microsoft.com/en-us/lifecycle/end-of-support/end-of-support-2028</w:t>
        </w:r>
      </w:hyperlink>
      <w:r>
        <w:t xml:space="preserve"> - Microsoft has announced that several products, including BizTalk Server 2020, will reach their end of support in 2028. After this date, there will be no new security updates, non-security updates, free or paid assisted support options, or online technical content updates. Users are encouraged to plan for migration to supported solutions before the end of support to maintain system security and functionality.</w:t>
      </w:r>
      <w:r/>
    </w:p>
    <w:p>
      <w:pPr>
        <w:pStyle w:val="ListNumber"/>
        <w:spacing w:line="240" w:lineRule="auto"/>
        <w:ind w:left="720"/>
      </w:pPr>
      <w:r/>
      <w:hyperlink r:id="rId12">
        <w:r>
          <w:rPr>
            <w:color w:val="0000EE"/>
            <w:u w:val="single"/>
          </w:rPr>
          <w:t>https://www.axway.com/en/products/b2b-integration/partner-community-management</w:t>
        </w:r>
      </w:hyperlink>
      <w:r>
        <w:t xml:space="preserve"> - Axway's B2B Integration platform offers comprehensive partner and community management capabilities. These include self-service onboarding, partner SLA tracking, testing, and endpoint management. The platform aims to enhance customer experience, improve brand presence, and support market growth by streamlining partner interactions and integrations.</w:t>
      </w:r>
      <w:r/>
    </w:p>
    <w:p>
      <w:pPr>
        <w:pStyle w:val="ListNumber"/>
        <w:spacing w:line="240" w:lineRule="auto"/>
        <w:ind w:left="720"/>
      </w:pPr>
      <w:r/>
      <w:hyperlink r:id="rId13">
        <w:r>
          <w:rPr>
            <w:color w:val="0000EE"/>
            <w:u w:val="single"/>
          </w:rPr>
          <w:t>https://www.axway.com/en/products/b2b-integration/edi-visibility</w:t>
        </w:r>
      </w:hyperlink>
      <w:r>
        <w:t xml:space="preserve"> - Axway B2Bi provides real-time visibility into business transactions, enabling proactive responses to incidents and non-events. It offers end-to-end views from internal applications to the full B2B ecosystem, empowering both technical and business users with total visibility into business transactions, both internal and external to the enterprise.</w:t>
      </w:r>
      <w:r/>
    </w:p>
    <w:p>
      <w:pPr>
        <w:pStyle w:val="ListNumber"/>
        <w:spacing w:line="240" w:lineRule="auto"/>
        <w:ind w:left="720"/>
      </w:pPr>
      <w:r/>
      <w:hyperlink r:id="rId14">
        <w:r>
          <w:rPr>
            <w:color w:val="0000EE"/>
            <w:u w:val="single"/>
          </w:rPr>
          <w:t>https://www.axway.com/en/products/b2b-integration/edi-mapping</w:t>
        </w:r>
      </w:hyperlink>
      <w:r>
        <w:t xml:space="preserve"> - Axway B2Bi offers robust EDI mapping and orchestration capabilities, allowing seamless integration of business applications. It supports a wide range of B2B application formats and adapters, providing a powerful map designer and wizard-based integration solution to bridge business applications and B2B exchanges effectively.</w:t>
      </w:r>
      <w:r/>
    </w:p>
    <w:p>
      <w:pPr>
        <w:pStyle w:val="ListNumber"/>
        <w:spacing w:line="240" w:lineRule="auto"/>
        <w:ind w:left="720"/>
      </w:pPr>
      <w:r/>
      <w:hyperlink r:id="rId15">
        <w:r>
          <w:rPr>
            <w:color w:val="0000EE"/>
            <w:u w:val="single"/>
          </w:rPr>
          <w:t>https://www.axway.com/en/products/b2b-integration/b2b-communications</w:t>
        </w:r>
      </w:hyperlink>
      <w:r>
        <w:t xml:space="preserve"> - Axway B2Bi facilitates secure and efficient communication between enterprises and their partners, including customers, suppliers, financial institutions, and regulatory bodies. It supports various internet-based B2B messaging protocols, such as EDIINT AS1, AS2, AS3, AS4, RosettaNet RNIF, OFTP, and ebXML ebMS, ensuring high levels of security and availability.</w:t>
      </w:r>
      <w:r/>
    </w:p>
    <w:p>
      <w:pPr>
        <w:pStyle w:val="ListNumber"/>
        <w:spacing w:line="240" w:lineRule="auto"/>
        <w:ind w:left="720"/>
      </w:pPr>
      <w:r/>
      <w:hyperlink r:id="rId16">
        <w:r>
          <w:rPr>
            <w:color w:val="0000EE"/>
            <w:u w:val="single"/>
          </w:rPr>
          <w:t>https://www.axway.com/en/products/b2b-integration/b2b-integration</w:t>
        </w:r>
      </w:hyperlink>
      <w:r>
        <w:t xml:space="preserve"> - Axway B2B Integration provides a secure, API-enabled approach to EDI, enabling rapid response to evolving business demands. It offers flexible deployment options, including on-premises and various cloud environments, and supports the latest regulatory standards, reducing operational risk and costs for enterprises.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axway.com/product-insights/b2b-integration/biztalk-end-of-life-replacement" TargetMode="External"/><Relationship Id="rId11" Type="http://schemas.openxmlformats.org/officeDocument/2006/relationships/hyperlink" Target="https://learn.microsoft.com/en-us/lifecycle/end-of-support/end-of-support-2028" TargetMode="External"/><Relationship Id="rId12" Type="http://schemas.openxmlformats.org/officeDocument/2006/relationships/hyperlink" Target="https://www.axway.com/en/products/b2b-integration/partner-community-management" TargetMode="External"/><Relationship Id="rId13" Type="http://schemas.openxmlformats.org/officeDocument/2006/relationships/hyperlink" Target="https://www.axway.com/en/products/b2b-integration/edi-visibility" TargetMode="External"/><Relationship Id="rId14" Type="http://schemas.openxmlformats.org/officeDocument/2006/relationships/hyperlink" Target="https://www.axway.com/en/products/b2b-integration/edi-mapping" TargetMode="External"/><Relationship Id="rId15" Type="http://schemas.openxmlformats.org/officeDocument/2006/relationships/hyperlink" Target="https://www.axway.com/en/products/b2b-integration/b2b-communications" TargetMode="External"/><Relationship Id="rId16" Type="http://schemas.openxmlformats.org/officeDocument/2006/relationships/hyperlink" Target="https://www.axway.com/en/products/b2b-integration/b2b-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