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advisers face increased pressure to streamline platform transfers under new Consumer Duty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Advisers in the financial services sector are increasingly under scrutiny to ensure that platform transfers—movements of clients’ investments between different platforms—are conducted swiftly, transparently, and fairly. This operational process has evolved into a significant Consumer Duty issue, reflecting broader regulatory expectations and the imperative to deliver better client outcomes.</w:t>
      </w:r>
      <w:r/>
    </w:p>
    <w:p>
      <w:r/>
      <w:r>
        <w:t>According to insight from Darren Winfield at Defaqto, there is a considerable disparity in platform transfer times, ranging from as little as five days to as long as 110 days. Such variability raises concerns about consistency in client experience and the equitable provision of value across the market. Transfers, while often viewed as administrative, are pivotal to the Financial Conduct Authority’s (FCA) principle requiring firms to act honestly, fairly, and professionally in clients' best interests. Advisers frequently recommend platform changes to improve value, functionality, or service, but protracted or poorly managed transfers can disrupt investment strategies and undermine client trust.</w:t>
      </w:r>
      <w:r/>
    </w:p>
    <w:p>
      <w:r/>
      <w:r>
        <w:t>The FCA’s Consumer Duty, which came into effect for new and existing products open for sale or renewal in July 2023 and will extend to closed products by July 2024, strengthens requirements around timeliness, clarity, and accountability in transfers. Firms must consider the needs and characteristics of all customers, including vulnerable groups, throughout the customer journey, with a clear mandate to avoid foreseeable harm. Transfer efficiency has therefore become a critical indicator of whether firms are truly delivering fair value.</w:t>
      </w:r>
      <w:r/>
    </w:p>
    <w:p>
      <w:r/>
      <w:r>
        <w:t>A glaring issue contributing to delays is the lack of transparency. The industry produces approximately 3.9 million Letters of Authority (LOAs) annually, costing around £442 million in administration. While some platforms provide clear performance data, many do not, leaving advisers and clients in the dark about expected timelines. This opacity contradicts the FCA’s push for data-led accountability. Defaqto and others advocate for transparent benchmarking, citing initiatives like the Shared Transfer API (STAR) that aim to standardise and raise industry standards for transfer times. The FCA has explicitly endorsed STAR, using it as a benchmark for reasonable industry transfer times and has warned firms lagging behind peers that they will face regulatory inquiries or actions unless improvements are made.</w:t>
      </w:r>
      <w:r/>
    </w:p>
    <w:p>
      <w:r/>
      <w:r>
        <w:t>STAR, launched as a voluntary industry scheme and managed by independent organisations Criterion and TeX, has been accrediting platforms since 2022. It provides a framework against which firms can measure their transfer performance and is aligned with the principles set out in the FCA’s Consumer Duty. Recent communications from the FCA to CEOs underscore the importance of platform engagement with STAR, highlighting that firms not participating without justifiable reasons could face consequences. STAR’s accreditation process incentivises good performance and transparency, and this initiative is poised to become a cornerstone in enhancing consumer experience by driving down transfer times.</w:t>
      </w:r>
      <w:r/>
    </w:p>
    <w:p>
      <w:r/>
      <w:r>
        <w:t>Practical approaches for advisers to meet these expectations include adopting rigorous due diligence on platform partners, leveraging data such as Defaqto Engage ratings to evidence fair value, and embedding internal tracking systems to monitor transfer durations and identify bottlenecks. Advisers are encouraged to work with platforms committed to published service standards and STAR or TISA accreditation to ensure accountability.</w:t>
      </w:r>
      <w:r/>
    </w:p>
    <w:p>
      <w:r/>
      <w:r>
        <w:t>The LOA process remains a frequent bottleneck. Errors and incomplete or unclear documentation are common causes of delays and repeated submission, adding unnecessary days to the transfer timeline. Advisers are urged to ensure that LOAs are accurate, clear, and submitted digitally where possible. Digital submission and validation tools can reduce manual errors and enhance processing speed, aligning with FCA expectations that firms consider whether outdated manual processes could cause foreseeable harm by delaying transfers.</w:t>
      </w:r>
      <w:r/>
    </w:p>
    <w:p>
      <w:r/>
      <w:r>
        <w:t>Incorporation of FCA-recommended templates such as the Investment Advice Assessment Tool (IAAT), Retirement Income Advice Assessment Tool (RIAAT), and Defined Benefit Advice Assessment Tool (DBAAT) also supports smoother transfers, reducing rejections and improving auditability.</w:t>
      </w:r>
      <w:r/>
    </w:p>
    <w:p>
      <w:r/>
      <w:r>
        <w:t>The contrast between digital and manual transfers is pronounced. Digital solutions allow for secure submissions, real-time tracking, and automated updates, which collectively improve transparency and client confidence. The FCA’s Consumer Duty framework implicitly challenges firms still reliant on manual methods to modernise or risk regulatory scrutiny.</w:t>
      </w:r>
      <w:r/>
    </w:p>
    <w:p>
      <w:r/>
      <w:r>
        <w:t>Firms are also expected to provide robust annual board-level oversight of their consumer outcomes, including transfer performance, as part of ongoing compliance with the Duty. They must continuously monitor, assess, and act on any indicators of poor outcomes, making the Duty not a “once and done” exercise but an ongoing commitment to service quality.</w:t>
      </w:r>
      <w:r/>
    </w:p>
    <w:p>
      <w:r/>
      <w:r>
        <w:t>Ultimately, efficient platform transfers represent a tangible demonstration of Consumer Duty in action. They underscore a firm’s dedication to transparency, fairness, and delivering timely client outcomes, moving beyond regulatory compliance towards genuine service excellence. As such, advisers who can organise swift, clear transfers between platforms reinforce trust, improve client satisfaction, and shield themselves from potential regulatory issues.</w:t>
      </w:r>
      <w:r/>
    </w:p>
    <w:p>
      <w:r/>
      <w:r>
        <w:t>Darren Winfield, insight consultant at Defaqto, summarises that embedding measurable transfer performance, embracing digital tools, and partnering with transparent, data-driven platforms transform what was once a cumbersome administrative task into a clear marker of client-centric financial advice. The FCA’s backing of initiatives like STAR and its firm stance on transfer times suggest that the industry must collectively upgrade systems and processes or face enhanced regulatory scrutiny.</w:t>
      </w:r>
      <w:r/>
    </w:p>
    <w:p>
      <w:r/>
      <w:r>
        <w:t>In this climate, advisers and platforms alike are reminded that efficient transfer management is not just operational efficiency—it is integral to safeguarding client interests and honouring the spirit and letter of the FCA’s new Consumer Duty.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https://www.moneymarketing.co.uk/opinion/darren-winfield-how-to-meet-fca-expectations-through-faster-platform-transfers/</w:t>
        </w:r>
      </w:hyperlink>
      <w:r>
        <w:t xml:space="preserve"> - Please view link - unable to able to access data</w:t>
      </w:r>
      <w:r/>
    </w:p>
    <w:p>
      <w:pPr>
        <w:pStyle w:val="ListNumber"/>
        <w:spacing w:line="240" w:lineRule="auto"/>
        <w:ind w:left="720"/>
      </w:pPr>
      <w:r/>
      <w:hyperlink r:id="rId11">
        <w:r>
          <w:rPr>
            <w:color w:val="0000EE"/>
            <w:u w:val="single"/>
          </w:rPr>
          <w:t>https://www.criterion.org.uk/news-and-events/fcas-platform-supervision-strategy</w:t>
        </w:r>
      </w:hyperlink>
      <w:r>
        <w:t xml:space="preserve"> - In September 2023, the Financial Conduct Authority (FCA) contacted CEOs and firms as part of its Platform Supervision Strategy. One of the main concerns highlighted in these letters was the average time it takes customers to transfer their investments and savings between platforms. In light of the higher standards mandated by the Consumer Duty rules, transfer times continue to be on the radar of the FCA. Long transfer times can be detrimental to customers and therefore prompt and efficient transfers are crucial for ensuring positive outcomes for consumers. The FCA outlined its expectations: Firms are expected to engage with STAR and support the principles and actions endorsed by the FCA in connection with the STAR initiative. Firms reporting poor transfer times compared to peers, and not already engaged with STAR, will face inquiries about their reasons for non-engagement. The FCA is prepared to act if progress on transfer times is lacking. FCA: As a vehicle to standardise and demonstrate reasonable industry transfer times, we expect firms to engage with, (if not already) and continue to, support the principles and FCA Public actions endorsed by STAR initiative. Where firms are reporting poor transfer times in comparison with peers and do not already engage with STAR, we will be enquiring about their justification for non-engagement and will act in the absence of progress on transfer times. Where firms have not considered such actions to improve their transfer times, we are now looking to them to do so. Firms should not assume that because we have not recently engaged with them specifically, their transfer times processes do not need to be reviewed. With the FCA’s on-going support and a focus on firms evidencing that they’re acting to improve transfer times, the STAR initiative is poised to make even greater strides in enhancing consumers experience of transfers. This month STAR awarded 37 brands with a 2024 accreditation – to find out how firms performed, visit the STAR accreditation page. To speak to a STAR representative to discuss how your organisation can get involved, please email [email protected].</w:t>
      </w:r>
      <w:r/>
    </w:p>
    <w:p>
      <w:pPr>
        <w:pStyle w:val="ListNumber"/>
        <w:spacing w:line="240" w:lineRule="auto"/>
        <w:ind w:left="720"/>
      </w:pPr>
      <w:r/>
      <w:hyperlink r:id="rId12">
        <w:r>
          <w:rPr>
            <w:color w:val="0000EE"/>
            <w:u w:val="single"/>
          </w:rPr>
          <w:t>https://www.fca.org.uk/publications/policy-statements/ps22-9-new-consumer-duty</w:t>
        </w:r>
      </w:hyperlink>
      <w:r>
        <w:t xml:space="preserve"> - The Financial Conduct Authority (FCA) has introduced a new Consumer Duty, comprising rules that set higher and clearer standards of consumer protection across financial services, requiring firms to put their customers’ needs first. The rules include a new Consumer Principle that mandates firms to act to deliver good outcomes for retail customers, cross-cutting rules providing clarity on expectations under the new Principle, and rules relating to four outcomes: products and services, price and value, consumer understanding, and consumer support. Firms are required to consider the needs, characteristics, and objectives of their customers, including those with characteristics of vulnerability, at every stage of the customer journey. They must also understand and evidence whether those outcomes are being met. The rules come into force on a phased basis: for new and existing products or services that are open to sale or renewal, the rules come into force on 31 July 2023; for closed products or services, the rules come into force on 31 July 2024.</w:t>
      </w:r>
      <w:r/>
    </w:p>
    <w:p>
      <w:pPr>
        <w:pStyle w:val="ListNumber"/>
        <w:spacing w:line="240" w:lineRule="auto"/>
        <w:ind w:left="720"/>
      </w:pPr>
      <w:r/>
      <w:hyperlink r:id="rId13">
        <w:r>
          <w:rPr>
            <w:color w:val="0000EE"/>
            <w:u w:val="single"/>
          </w:rPr>
          <w:t>https://www.criterion.org.uk/news-and-events/fca-prepared-act-if-transfer-times-are-lacking</w:t>
        </w:r>
      </w:hyperlink>
      <w:r>
        <w:t xml:space="preserve"> - The Financial Conduct Authority (FCA) has expressed its full support for the STAR initiative, which aims to improve the efficiency of transferring savings, pensions, and investments between companies. The FCA has shared plans to link the STAR initiative with the Consumer Duty rules, introduced in July 2023. The STAR initiative is an award scheme launched as a long-term solution to improve customer experience of transferring savings, pensions, and investments between companies by setting and measuring against a good practice framework. STAR participants should be applauded for their efforts to improve transfer efficiencies. By taking part in the STAR initiative, firms are showcasing their eagerness to deliver good outcomes for their customers and taking positive steps in reducing delays. STAR has now been accrediting for two years and last month we wrote to the Financial Conduct Authority (FCA) to provide them with an update on STAR’s progress, and to highlight the challenges of recruiting new firms to join the initiative. The FCA reiterated its full support of STAR and has shared its plans to link STAR with the Consumer Duty rules, which were introduced in July 2023.</w:t>
      </w:r>
      <w:r/>
    </w:p>
    <w:p>
      <w:pPr>
        <w:pStyle w:val="ListNumber"/>
        <w:spacing w:line="240" w:lineRule="auto"/>
        <w:ind w:left="720"/>
      </w:pPr>
      <w:r/>
      <w:hyperlink r:id="rId14">
        <w:r>
          <w:rPr>
            <w:color w:val="0000EE"/>
            <w:u w:val="single"/>
          </w:rPr>
          <w:t>https://www.fca.org.uk/news/speeches/consumer-duty-not-once-and-done</w:t>
        </w:r>
      </w:hyperlink>
      <w:r>
        <w:t xml:space="preserve"> - The Financial Conduct Authority (FCA) has emphasised the importance of firms' annual board reports in assessing whether they are delivering good outcomes for customers under the Consumer Duty. Firms are required to review and approve an assessment of whether they are delivering good outcomes for their customers at least once a year. This assessment should include the results of monitoring whether products and services are delivering expected outcomes in line with the Duty, and any evidence of poor outcomes. Before signing off, the board needs to agree on the actions required to address any identified risks or poor outcomes and agree whether any changes to the firm’s future business strategy are required. This process is part of the evidence the FCA uses to assess a firm’s ongoing compliance with the Duty. Firms need to be able to provide it, and the management information that sits behind it, on request. The Duty is not once and done. Firms’ actions, assessments, testing, and evidence need to be continuous.</w:t>
      </w:r>
      <w:r/>
    </w:p>
    <w:p>
      <w:pPr>
        <w:pStyle w:val="ListNumber"/>
        <w:spacing w:line="240" w:lineRule="auto"/>
        <w:ind w:left="720"/>
      </w:pPr>
      <w:r/>
      <w:hyperlink r:id="rId15">
        <w:r>
          <w:rPr>
            <w:color w:val="0000EE"/>
            <w:u w:val="single"/>
          </w:rPr>
          <w:t>https://www.fca.org.uk/firms/consumer-duty</w:t>
        </w:r>
      </w:hyperlink>
      <w:r>
        <w:t xml:space="preserve"> - The Financial Conduct Authority (FCA) has introduced a new Consumer Duty, comprising rules that set higher and clearer standards of consumer protection across financial services, requiring firms to put their customers’ needs first. The rules include a new Consumer Principle that mandates firms to act to deliver good outcomes for retail customers, cross-cutting rules providing clarity on expectations under the new Principle, and rules relating to four outcomes: products and services, price and value, consumer understanding, and consumer support. Firms are required to consider the needs, characteristics, and objectives of their customers, including those with characteristics of vulnerability, at every stage of the customer journey. They must also understand and evidence whether those outcomes are being met. The rules come into force on a phased basis: for new and existing products or services that are open to sale or renewal, the rules come into force on 31 July 2023; for closed products or services, the rules come into force on 31 July 2024.</w:t>
      </w:r>
      <w:r/>
    </w:p>
    <w:p>
      <w:pPr>
        <w:pStyle w:val="ListNumber"/>
        <w:spacing w:line="240" w:lineRule="auto"/>
        <w:ind w:left="720"/>
      </w:pPr>
      <w:r/>
      <w:hyperlink r:id="rId16">
        <w:r>
          <w:rPr>
            <w:color w:val="0000EE"/>
            <w:u w:val="single"/>
          </w:rPr>
          <w:t>https://www.business-money.com/announcements/new-consumer-duty-rules-and-transfers/</w:t>
        </w:r>
      </w:hyperlink>
      <w:r>
        <w:t xml:space="preserve"> - Transfers involve platforms, insurers, fund managers, re-registration and transfer intermediaries, custodians, third-party administrators, and trustees. It also falls across multiple regulatory jurisdictions, with the FCA, Pensions Regulator, and Department of Work and Pensions, all having an interest in different elements of the system. The STAR initiative was introduced as an alternative to regulation or legislation, to enable the industry to voluntarily get its house in order. For this reason, two independent and not-for-profit organisations (Criterion and TeX), joined forces to manage the improvements for the industry. The STAR initiative awarded its first accreditations in November 2022, which is measured and accredited transfer performance across the industry. The awards are designed to both reward good performance and encourage improved performance. The FCA has made specific references to STAR and transfers in their recent CEO letters, stating, “we also consider that more needs to be done to speed up transfers between investment platforms, and “we expect firms to do more to reduce platform switching times. The Duty guidance states ‘firms should make it easy to switch product, leave their service or make a change, as it is to buy the product or service in the first place. We continue to support the efforts of STAR, and we will continue to take action where we see firms falling below the standards we would expect.” The FCA commenting said: “Improving transfer times is critical in improving consumers’ ability to shop around and switch to a platform that better meets their needs. The FCA is supportive of the progress STAR has made to date which aims to bring down transfer times. Reducing transfer times remains a priority for the FCA and Full MI will play an important role in ensuring this. Therefore, we are supportive of STAR continuing to pursue the Full MI and its publication. We will be actively following STAR’s progress towards its objectives.” Andrew Marker, STAR chair commenting said: “We know there are pension companies and administrators that are happy doing things badly, relying on outdated systems and processes; sending pieces of paper in the post and waiting weeks to get things signed off. The only way to get these laggards and poor performers to improve is to normalise adherence to a commonly agreed set of standards. The FCA Consumer Duty guidance has prompted questions on who the new rules apply to, how firms can implement and monitor these changes, and how they will provide better consumer protection. Good consumer outcomes include firms being required to act in good faith and avoid causing foreseeable harm – the STAR initiative fits with these new rules. Namely, firms provide consumers the support they need throughout the lifecycle of their products and services, and a key area of focus for this is timely investment transfers. We encourage all firms not involved with STAR to join – it shows that you care about good customer outcomes, remain focused on timely investment transfers, and can evidence it with an accreditation.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marketing.co.uk/opinion/darren-winfield-how-to-meet-fca-expectations-through-faster-platform-transfers/" TargetMode="External"/><Relationship Id="rId11" Type="http://schemas.openxmlformats.org/officeDocument/2006/relationships/hyperlink" Target="https://www.criterion.org.uk/news-and-events/fcas-platform-supervision-strategy" TargetMode="External"/><Relationship Id="rId12" Type="http://schemas.openxmlformats.org/officeDocument/2006/relationships/hyperlink" Target="https://www.fca.org.uk/publications/policy-statements/ps22-9-new-consumer-duty" TargetMode="External"/><Relationship Id="rId13" Type="http://schemas.openxmlformats.org/officeDocument/2006/relationships/hyperlink" Target="https://www.criterion.org.uk/news-and-events/fca-prepared-act-if-transfer-times-are-lacking" TargetMode="External"/><Relationship Id="rId14" Type="http://schemas.openxmlformats.org/officeDocument/2006/relationships/hyperlink" Target="https://www.fca.org.uk/news/speeches/consumer-duty-not-once-and-done" TargetMode="External"/><Relationship Id="rId15" Type="http://schemas.openxmlformats.org/officeDocument/2006/relationships/hyperlink" Target="https://www.fca.org.uk/firms/consumer-duty" TargetMode="External"/><Relationship Id="rId16" Type="http://schemas.openxmlformats.org/officeDocument/2006/relationships/hyperlink" Target="https://www.business-money.com/announcements/new-consumer-duty-rules-and-transf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