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robust integration practices can eliminate missed orders in wholesale and B2B supply chains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In the complex ecosystem of wholesale and B2B operations, the smooth transit of orders from quotation to shipment hinges critically on seamless integrations between various systems such as ERPs, CRMs, order-entry applications, and inventory feeds. When these integrations falter, whether through mismatched data fields, missing timestamps, or divergent definitions, operational inefficiencies cascade through the entire order-to-cash process, undermining invoicing accuracy, customer trust, and ultimately, cash flow stability. </w:t>
      </w:r>
      <w:r/>
    </w:p>
    <w:p>
      <w:r/>
      <w:r>
        <w:t>The hidden culprit behind many missed orders is often an imperfect integration chain. Sales teams find themselves manually verifying price and stock information across multiple platforms, a time-consuming chore that erodes their confidence in digital tools and slows down closing rates. At the operational level, finance and logistics teams grapple with error-laden data that leads to invoice disputes, delayed revenue recognition, and hours wasted in reconciling inconsistencies. Reflecting on these challenges, industry specialists advocate rigorous, ongoing data integrity measures to keep these digital supply chains robust.</w:t>
      </w:r>
      <w:r/>
    </w:p>
    <w:p>
      <w:r/>
      <w:r>
        <w:t>Central to solving these issues is the establishment and maintenance of shared, accurate master records that act as a single source of truth. When ERP, CRM, and other platforms use inconsistent field definitions or fail to synchronize timestamps, discrepancies often remain undetected until month-end, causing surprise inventory reports or billing conflicts. Practical governance steps, such as scheduled quarterly audits of data fields, enforced version controls, and detailed integration error logs attributed to responsible owners, serve as crucial preventative measures, ensuring that minor data drifts do not escalate into costly systemic failures. Embedding these controls into monthly operational reviews further bolsters early identification and remediation.</w:t>
      </w:r>
      <w:r/>
    </w:p>
    <w:p>
      <w:r/>
      <w:r>
        <w:t>For sales representatives, trust in their tools hinges on clear and consistent product and pricing information. Real-time data refreshes, standardised naming conventions for SKUs and product groups across systems, and mobile alerts for low stock levels during order entry work in tandem to prevent guesswork and expedite order processing. Additionally, integrating a one-tap mismatch reporting function within order apps can streamline communication by automatically generating tickets with relevant order details, reducing back-and-forth emails and focusing operational teams on timely resolution.</w:t>
      </w:r>
      <w:r/>
    </w:p>
    <w:p>
      <w:r/>
      <w:r>
        <w:t>A recurrent source of friction is the presence of redundant systems that foster duplicated efforts and conflicting data records. Consolidating write permissions to a single master system per domain, be it pricing, inventory, or product catalogues, can effectively eliminate these inefficiencies. Comprehensive integration testing, including staged transfers that simulate directional data flows, is vital to detect mismatched fields or synchronization errors before they impact live orders. Maintaining a "living" retirement list documenting legacy systems, cutover timelines, and their dependencies ensures clear accountability and aids prioritisation of ongoing integration health. Assigning a dedicated owner responsible for integration oversight further anchors accountability and continuous improvement.</w:t>
      </w:r>
      <w:r/>
    </w:p>
    <w:p>
      <w:r/>
      <w:r>
        <w:t>Vendors, while often promising flawless integration capabilities, rarely deliver fully tuned solutions out of the box. Early-stage, live data-mapping runs using actual ERP exports, product lists, and pricing matrices can reveal critical discrepancies such as rounding issues, tax-code misalignments, or posting destination errors before contractual commitments. Post-launch, diligently tracking support ticket trends, enforcing vendor SLAs with defined response and resolution windows, and publicly sharing remediation metrics foster transparency and drive prioritised fixes. Such oversight prevents silent failures that could otherwise degrade operational performance over time.</w:t>
      </w:r>
      <w:r/>
    </w:p>
    <w:p>
      <w:r/>
      <w:r>
        <w:t>Establishing integration performance as a routine business metric transforms it from a one-off project into an ongoing operational priority. Dashboards accessible to internal teams and external partners promote shared visibility, enabling proactive monitoring of order lag times, synchronization error rates, and resolution durations. Monthly scorecards highlighting trends further focus attention on emerging issues while celebrating successes, such as faster order confirmations or reduced retry rates, helps to build a culture of continuous progress. Empowering staff through targeted training on common fixes encourages a proactive approach to minor issues, reducing daily firefighting and strengthening user confidence.</w:t>
      </w:r>
      <w:r/>
    </w:p>
    <w:p>
      <w:r/>
      <w:r>
        <w:t>Complementary best practices from the wider data integrity field align neatly with these operational imperatives. Strategies including data validation and verification, robust access controls, encryption, regular backups, data versioning, and comprehensive audit trails form the foundation for trustworthy data ecosystems. These measures not only safeguard against unauthorized alterations but also create environments where teams can confidently rely on their data for decision-making and forecasting. Additionally, cultivating a corporate culture that prioritises data integrity alongside active cybersecurity vigilance is essential for resilient operations.</w:t>
      </w:r>
      <w:r/>
    </w:p>
    <w:p>
      <w:r/>
      <w:r>
        <w:t>For small and medium-sized businesses, which may face unique resource constraints, ensuring data integrity is equally critical, underpinning informed decision-making, customer trust maintenance, and regulatory compliance. Automating data validation across diverse data architectures, enforcing governance frameworks, and conducting frequent audits help reduce risks associated with fragmented or inconsistent datasets, enhancing overall operational efficiency.</w:t>
      </w:r>
      <w:r/>
    </w:p>
    <w:p>
      <w:r/>
      <w:r>
        <w:t>In summary, the path to reducing missed orders and strengthening business resilience lies in addressing integration chain weaknesses through practical, repeatable steps: conducting quarterly data field audits, maintaining single-source masters, running live vendor proof runs, enforcing clear SLA adherence, and incorporating monthly integration health scorecards into regular business reviews. This disciplined approach not only limits costly disruptions but also fosters stable cash flow, predictable workflows, and trusted partnerships with customers and distributors alike. Initiating this journey by designating integration ownership, performing a comprehensive data-mapping run, and setting up performance scorecards sets the stage for sustained operational excellence.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https://www.entrepreneurshiplife.com/behind-every-missed-order-lies-a-broken-integration-chain/</w:t>
        </w:r>
      </w:hyperlink>
      <w:r>
        <w:t xml:space="preserve"> - Please view link - unable to able to access data</w:t>
      </w:r>
      <w:r/>
    </w:p>
    <w:p>
      <w:pPr>
        <w:pStyle w:val="ListNumber"/>
        <w:spacing w:line="240" w:lineRule="auto"/>
        <w:ind w:left="720"/>
      </w:pPr>
      <w:r/>
      <w:hyperlink r:id="rId11">
        <w:r>
          <w:rPr>
            <w:color w:val="0000EE"/>
            <w:u w:val="single"/>
          </w:rPr>
          <w:t>https://www.rox.com/articles/how-to-ensure-integrity-of-data</w:t>
        </w:r>
      </w:hyperlink>
      <w:r>
        <w:t xml:space="preserve"> - This article outlines eight best practices to ensure data integrity, including data validation and verification, access control, data encryption, regular backups, data versioning, audit trails, fostering a culture of integrity, and attention to cybersecurity. Implementing these practices helps build a reliable environment where teams can trust the data they use, thereby enhancing operational efficiency and decision-making processes.</w:t>
      </w:r>
      <w:r/>
    </w:p>
    <w:p>
      <w:pPr>
        <w:pStyle w:val="ListNumber"/>
        <w:spacing w:line="240" w:lineRule="auto"/>
        <w:ind w:left="720"/>
      </w:pPr>
      <w:r/>
      <w:hyperlink r:id="rId12">
        <w:r>
          <w:rPr>
            <w:color w:val="0000EE"/>
            <w:u w:val="single"/>
          </w:rPr>
          <w:t>https://blog.kyoceradocumentsolutions.com.au/how-to-improve-data-integrity</w:t>
        </w:r>
      </w:hyperlink>
      <w:r>
        <w:t xml:space="preserve"> - The blog discusses strategies to improve data integrity within an organization, emphasizing the importance of regular data backups, controlling access through role-based permissions, establishing clear audit trails, and auditing vendors. These measures help prevent unauthorized alterations, ensure data accuracy, and maintain trust in the organization's data management practices.</w:t>
      </w:r>
      <w:r/>
    </w:p>
    <w:p>
      <w:pPr>
        <w:pStyle w:val="ListNumber"/>
        <w:spacing w:line="240" w:lineRule="auto"/>
        <w:ind w:left="720"/>
      </w:pPr>
      <w:r/>
      <w:hyperlink r:id="rId13">
        <w:r>
          <w:rPr>
            <w:color w:val="0000EE"/>
            <w:u w:val="single"/>
          </w:rPr>
          <w:t>https://www.datasunrise.com/knowledge-center/data-integrity/</w:t>
        </w:r>
      </w:hyperlink>
      <w:r>
        <w:t xml:space="preserve"> - This resource provides insights into maintaining data integrity, highlighting the significance of data validation, data constraints, and the role of data governance. It emphasizes that implementing these practices ensures data accuracy, consistency, and reliability, which are crucial for effective decision-making and operational efficiency.</w:t>
      </w:r>
      <w:r/>
    </w:p>
    <w:p>
      <w:pPr>
        <w:pStyle w:val="ListNumber"/>
        <w:spacing w:line="240" w:lineRule="auto"/>
        <w:ind w:left="720"/>
      </w:pPr>
      <w:r/>
      <w:hyperlink r:id="rId14">
        <w:r>
          <w:rPr>
            <w:color w:val="0000EE"/>
            <w:u w:val="single"/>
          </w:rPr>
          <w:t>https://www.cloudtech.com/resources/data-integrity-importance-best-practices</w:t>
        </w:r>
      </w:hyperlink>
      <w:r>
        <w:t xml:space="preserve"> - The article explains the importance of data integrity for small and medium-sized businesses (SMBs), noting that accurate data enables confident decision-making, maintains customer trust, and supports compliance. It also discusses the challenges SMBs face in ensuring data integrity and offers best practices to address these issues.</w:t>
      </w:r>
      <w:r/>
    </w:p>
    <w:p>
      <w:pPr>
        <w:pStyle w:val="ListNumber"/>
        <w:spacing w:line="240" w:lineRule="auto"/>
        <w:ind w:left="720"/>
      </w:pPr>
      <w:r/>
      <w:hyperlink r:id="rId15">
        <w:r>
          <w:rPr>
            <w:color w:val="0000EE"/>
            <w:u w:val="single"/>
          </w:rPr>
          <w:t>https://www.linkedin.com/advice/3/youre-juggling-data-architectures-across-multiple-ms3tc</w:t>
        </w:r>
      </w:hyperlink>
      <w:r>
        <w:t xml:space="preserve"> - This LinkedIn article provides strategies for maintaining data integrity across multiple data architectures, including automating data validation, implementing data governance frameworks, and conducting regular data audits. These approaches help ensure consistent and accurate data across various systems, reducing errors and improving operational efficiency.</w:t>
      </w:r>
      <w:r/>
    </w:p>
    <w:p>
      <w:pPr>
        <w:pStyle w:val="ListNumber"/>
        <w:spacing w:line="240" w:lineRule="auto"/>
        <w:ind w:left="720"/>
      </w:pPr>
      <w:r/>
      <w:hyperlink r:id="rId16">
        <w:r>
          <w:rPr>
            <w:color w:val="0000EE"/>
            <w:u w:val="single"/>
          </w:rPr>
          <w:t>https://www.invensis.net/blog/ways-to-reduce-data-integrity-risk</w:t>
        </w:r>
      </w:hyperlink>
      <w:r>
        <w:t xml:space="preserve"> - The blog discusses strategies to reduce data integrity risks, emphasizing the importance of legible, contemporaneous, and original data. It also highlights the need for quality control measures, proper validations, and regular audits to maintain data accuracy and consistency, thereby supporting effective decision-making and compliance.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ntrepreneurshiplife.com/behind-every-missed-order-lies-a-broken-integration-chain/" TargetMode="External"/><Relationship Id="rId11" Type="http://schemas.openxmlformats.org/officeDocument/2006/relationships/hyperlink" Target="https://www.rox.com/articles/how-to-ensure-integrity-of-data" TargetMode="External"/><Relationship Id="rId12" Type="http://schemas.openxmlformats.org/officeDocument/2006/relationships/hyperlink" Target="https://blog.kyoceradocumentsolutions.com.au/how-to-improve-data-integrity" TargetMode="External"/><Relationship Id="rId13" Type="http://schemas.openxmlformats.org/officeDocument/2006/relationships/hyperlink" Target="https://www.datasunrise.com/knowledge-center/data-integrity/" TargetMode="External"/><Relationship Id="rId14" Type="http://schemas.openxmlformats.org/officeDocument/2006/relationships/hyperlink" Target="https://www.cloudtech.com/resources/data-integrity-importance-best-practices" TargetMode="External"/><Relationship Id="rId15" Type="http://schemas.openxmlformats.org/officeDocument/2006/relationships/hyperlink" Target="https://www.linkedin.com/advice/3/youre-juggling-data-architectures-across-multiple-ms3tc" TargetMode="External"/><Relationship Id="rId16" Type="http://schemas.openxmlformats.org/officeDocument/2006/relationships/hyperlink" Target="https://www.invensis.net/blog/ways-to-reduce-data-integrity-ris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