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U.S.–China trade tensions evolve into a strategic recalibration reshaping global supply chains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U.S.–China trade tensions have evolved far beyond their initial portrayal as a transient dispute and have now solidified into a defining structural element of the global economy. What began in 2018 as a tariff skirmish has hardened into a prolonged and complex rivalry that reshapes how businesses operate, innovate, and compete across multiple industries.</w:t>
      </w:r>
      <w:r/>
    </w:p>
    <w:p>
      <w:r/>
      <w:r>
        <w:t>American companies no longer view tariffs, export controls, and investment restrictions as temporary hurdles but as permanent constraints shaping strategic decisions. Boardrooms increasingly consider political risk between Washington and Beijing as a core dimension of sourcing, market access, and capital investment. According to research by the Council on Foreign Relations, this transition reflects the broader shift from a trade disagreement to a strategic rivalry enveloping technology, manufacturing, and energy sectors.</w:t>
      </w:r>
      <w:r/>
    </w:p>
    <w:p>
      <w:r/>
      <w:r>
        <w:t>The escalation started when the United States implemented broad tariffs on Chinese imports under Section 301 of the Trade Act in 2018, prompting Chinese retaliatory measures. Despite evidence from studies including the U.S.–China Economic and Security Review Commission and Stanford University indicating that American firms and consumers bore the greater brunt through increased prices and restricted market access, these tariffs were retained and expanded under the Biden administration. The policy approach shifted toward “de-risking” by reducing reliance on China in sensitive sectors without dismantling global trade ties. A notable development in May 2024 was the announcement of significantly raised tariffs on key clean energy and advanced manufacturing goods, such as electric vehicles, lithium-ion batteries, solar panels, and steel, with rates set to increase up to 100% in some instances.</w:t>
      </w:r>
      <w:r/>
    </w:p>
    <w:p>
      <w:r/>
      <w:r>
        <w:t>Alongside tariffs, export controls have become central to the U.S. strategy, particularly concerning semiconductors and advanced technology. Since 2018, the U.S. has coordinated with allies like Japan and the Netherlands to restrict China’s access to cutting-edge chip technologies and manufacturing tools. This regulatory environment necessitates heavy investment by U.S. companies in compliance infrastructure, legal teams, and risk management systems to navigate a landscape riddled with sanctions and export licensing complexities. China, in turn, has imposed its countermeasures including export controls on critical minerals and stringent cybersecurity laws, further complicating the international business environment.</w:t>
      </w:r>
      <w:r/>
    </w:p>
    <w:p>
      <w:r/>
      <w:r>
        <w:t>The practical impact for American firms manifests in rising costs, squeezed margins, and the need for agile supply chain adaptations. Higher tariffs led to price increases across consumer categories including furniture and electronics. Many companies initially attempted tactical responses, negotiating supplier prices, redesigning products to sidestep tariffs, or absorbing margins. However, these short-term fixes have morphed into long-term restructuring strategies. Far from ceasing engagement with China, firms now embrace “China plus one” or “China plus few” models, retaining Chinese operations for parts of the Asian market while expanding production capacity in countries like Vietnam, Mexico, and India. This networked approach maintains China’s centrality in component supply while spreading risk geographically.</w:t>
      </w:r>
      <w:r/>
    </w:p>
    <w:p>
      <w:r/>
      <w:r>
        <w:t>Nearshoring and friendshoring have emerged as dominant strategic pivots. Mexico’s rise as the top U.S. trading partner reflects a nearshoring trend facilitated by the USMCA trade agreement, proximity, and developed industrial clusters. Friendshoring involves relocating production to politically allied nations such as South Korea, Japan, and EU members to strengthen supply chain security, particularly in strategically critical sectors like clean energy and semiconductors.</w:t>
      </w:r>
      <w:r/>
    </w:p>
    <w:p>
      <w:r/>
      <w:r>
        <w:t>Sector-specific responses highlight the complexity of adaptation. Manufacturing and consumer goods industries have largely shifted assembly operations while continuing to source components from China to optimise cost and flexibility. Clean energy supply chains are under intense scrutiny and regulation given China’s dominance in solar panels, battery cells, and critical minerals. U.S. policy, reinforced by the Inflation Reduction Act, incentivises domestic and allied production but has also driven investment toward third countries such as Malaysia, South Korea, and Poland to diversify production hubs.</w:t>
      </w:r>
      <w:r/>
    </w:p>
    <w:p>
      <w:r/>
      <w:r>
        <w:t>The semiconductor sector remains the most tightly controlled and strategically sensitive. U.S. export restrictions limit sales of advanced chips and design software to China, requiring firms to develop chip versions that comply with export controls, geographically diversify fabrication plants through programs like the CHIPS Act, and invest heavily in compliance. Meanwhile, China focuses on building capacity in less restricted technology nodes, amplifying the competitive and regulatory pressures on American firms.</w:t>
      </w:r>
      <w:r/>
    </w:p>
    <w:p>
      <w:r/>
      <w:r>
        <w:t>Financial and resource sectors are realigning investment patterns to prioritise supply chain security and strategic resource access, often in allied countries and North America. This rebalancing aligns with broader U.S. policy goals to secure critical supply networks while incentivising domestic industry growth.</w:t>
      </w:r>
      <w:r/>
    </w:p>
    <w:p>
      <w:r/>
      <w:r>
        <w:t>Despite rhetoric around “decoupling,” research from the World Bank, OECD, and academic institutions underscores that economic interdependence endures even as trade flows have adjusted. China’s share of U.S. imports has declined somewhat, but total trade volumes remain robust, reflecting rerouted rather than severed supply chains.</w:t>
      </w:r>
      <w:r/>
    </w:p>
    <w:p>
      <w:r/>
      <w:r>
        <w:t>Yet, this new paradigm introduces heightened volatility and complexity. The National Foreign Trade Council (NFTC), a leading U.S. business lobbying group, recently voiced concerns about new export restrictions, such as the “Affiliates Rule” that bans exports to subsidiaries of sanctioned Chinese companies, arguing this risks excluding U.S. firms from valued supply chains. Meanwhile, China’s conditional easing of certain restrictions on U.S. entities in 2025 and tariff reductions suggest intermittent attempts to temper tensions, though strategic mistrust persists. Conversely, significant export curbs remain in place, and other restrictions have only been partially rolled back.</w:t>
      </w:r>
      <w:r/>
    </w:p>
    <w:p>
      <w:r/>
      <w:r>
        <w:t>The technological front saw a notable development in mid-2025 when the U.S. lifted export barriers on chip design software and ethane to China, benefiting major Electronic Design Automation (EDA) firms like Synopsys, Cadence, and Siemens. This move was part of a limited easing tied to China’s promise of export application reviews, yet broader restrictions tied to other sectors remained, underscoring ongoing strategic friction.</w:t>
      </w:r>
      <w:r/>
    </w:p>
    <w:p>
      <w:r/>
      <w:r>
        <w:t>In parallel, U.S. Treasury Secretary Janet Yellen highlighted the risks posed by overly concentrated supply chains dominated by China, especially in sectors like green energy. Her remarks, alongside the Biden administration’s industrial policies and enhanced tariffs on sectors like electric vehicles and solar technology, reflect an intent to build domestic competitiveness while maintaining a guarded approach to China.</w:t>
      </w:r>
      <w:r/>
    </w:p>
    <w:p>
      <w:r/>
      <w:r>
        <w:t>China’s government consistently criticises U.S. policies as politicising trade under the guise of national security and employing excessive extraterritorial measures. Beijing argues such tactics disrupt global supply chains and cause severe harm to Chinese companies’ operations and international cooperation, injecting uncertainty and risking economic stability.</w:t>
      </w:r>
      <w:r/>
    </w:p>
    <w:p>
      <w:r/>
      <w:r>
        <w:t>American businesses navigating this entrenched rivalry today pursue pragmatic strategies focusing on mapping exposure, product and market segmentation by risk, investment in compliance, geographic diversification, and contractual protections for volatility. Firms that anticipate political risk as an intrinsic part of global trade and embed resilience in their operations are better positioned in this fragmented economic landscape.</w:t>
      </w:r>
      <w:r/>
    </w:p>
    <w:p>
      <w:r/>
      <w:r>
        <w:t>In essence, U.S.–China trade tensions represent a fundamental reordering of global commerce. The world is shifting away from integrated globalization toward a more regionalized, complex, and strategically cautious form of economic engagement. For companies and policymakers alike, success will depend on flexibility, compliance investment, and nuanced balance rather than simplistic notions of decoupling or confrontation. The enduring message for American businesses is clear: geopolitical uncertainty is no longer an external disruption but a core business discipline shaping the future of global trade.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https://nchstats.com/us-china-trade-tensions/</w:t>
        </w:r>
      </w:hyperlink>
      <w:r>
        <w:t xml:space="preserve"> - Please view link - unable to able to access data</w:t>
      </w:r>
      <w:r/>
    </w:p>
    <w:p>
      <w:pPr>
        <w:pStyle w:val="ListNumber"/>
        <w:spacing w:line="240" w:lineRule="auto"/>
        <w:ind w:left="720"/>
      </w:pPr>
      <w:r/>
      <w:hyperlink r:id="rId11">
        <w:r>
          <w:rPr>
            <w:color w:val="0000EE"/>
            <w:u w:val="single"/>
          </w:rPr>
          <w:t>https://www.reuters.com/world/china/us-business-lobby-urges-trump-axe-new-curbs-exports-china-2025-10-20/</w:t>
        </w:r>
      </w:hyperlink>
      <w:r>
        <w:t xml:space="preserve"> - In October 2025, the National Foreign Trade Council (NFTC), a prominent U.S. business lobbying group, urged the Trump administration to revoke the 'Affiliates Rule' implemented on September 29, 2025. This rule prohibits U.S. companies from exporting goods and technology to subsidiaries of firms already sanctioned under the U.S. Entity List, even if those subsidiaries are not directly sanctioned but are 50% or more owned by sanctioned entities. The NFTC argued that the rule has led to an immediate halt of billions of dollars in exports and risks pushing China and other countries to exclude U.S. companies from global supply chains, thereby harming national security and trade interests. The organization also criticized the Commerce Department for delays and backlogs in processing export licenses, particularly those involving China. As of the report, the White House and Commerce Department had not publicly responded to the NFTC's concerns, and the NFTC declined further comment.</w:t>
      </w:r>
      <w:r/>
    </w:p>
    <w:p>
      <w:pPr>
        <w:pStyle w:val="ListNumber"/>
        <w:spacing w:line="240" w:lineRule="auto"/>
        <w:ind w:left="720"/>
      </w:pPr>
      <w:r/>
      <w:hyperlink r:id="rId12">
        <w:r>
          <w:rPr>
            <w:color w:val="0000EE"/>
            <w:u w:val="single"/>
          </w:rPr>
          <w:t>https://www.reuters.com/world/china/china-pauses-some-measures-us-entities-following-tariff-truce-2025-05-14/</w:t>
        </w:r>
      </w:hyperlink>
      <w:r>
        <w:t xml:space="preserve"> - In May 2025, China announced a temporary suspension of certain non-tariff restrictions imposed on several U.S. entities as part of ongoing efforts to ease trade tensions. Specifically, China paused measures taken in April against 17 U.S. organizations listed on its 'unreliable entity list' and 28 organizations on its export control list. Eleven entities from the unreliable list and all 28 from the export list benefited from a 90-day reprieve starting immediately, while six entities faced an unspecified pause duration. These removals temporarily restored the ability of affected U.S. companies to engage in import, export, and investment activities with China. Firms wishing to export dual-use items to the previously restricted entities were required to apply to China’s commerce ministry. This easing coincided with China’s earlier move to lower tariffs on most U.S. goods from 125% to 10% for three months, following a bilateral agreement aimed at reducing economic friction between the two nations.</w:t>
      </w:r>
      <w:r/>
    </w:p>
    <w:p>
      <w:pPr>
        <w:pStyle w:val="ListNumber"/>
        <w:spacing w:line="240" w:lineRule="auto"/>
        <w:ind w:left="720"/>
      </w:pPr>
      <w:r/>
      <w:hyperlink r:id="rId13">
        <w:r>
          <w:rPr>
            <w:color w:val="0000EE"/>
            <w:u w:val="single"/>
          </w:rPr>
          <w:t>https://www.reuters.com/world/china/siemens-says-us-has-lifted-chip-software-curbs-china-bloomberg-news-reports-2025-07-03/</w:t>
        </w:r>
      </w:hyperlink>
      <w:r>
        <w:t xml:space="preserve"> - In July 2025, the United States lifted export restrictions on chip design software and ethane to China, signaling a de-escalation in U.S.-China trade tensions. Major electronic design automation (EDA) software developers, including Synopsys, Cadence Design Systems, and Siemens, restored access and support to Chinese customers. This move followed China's agreement to review export applications for controlled items, in response to previous U.S. countermeasures against China's rare earth export suspensions. The initial U.S. restrictions had disrupted strategic supply chains vital to various industries, including automotive, aerospace, and defense. Siemens confirmed the resumption of services, with its stock rising 1.7%. Synopsys expected to complete access restoration within three business days. The restrictions had threatened China's chip design industry, which relies on EDA tools predominantly supplied by the three mentioned firms, who hold over 70% of the market share. It remained unclear whether other U.S. countermeasures, such as suspensions affecting GE Aerospace and nuclear equipment suppliers, had also been lifted.</w:t>
      </w:r>
      <w:r/>
    </w:p>
    <w:p>
      <w:pPr>
        <w:pStyle w:val="ListNumber"/>
        <w:spacing w:line="240" w:lineRule="auto"/>
        <w:ind w:left="720"/>
      </w:pPr>
      <w:r/>
      <w:hyperlink r:id="rId14">
        <w:r>
          <w:rPr>
            <w:color w:val="0000EE"/>
            <w:u w:val="single"/>
          </w:rPr>
          <w:t>https://apnews.com/article/7442b02ac829347f0d4fc6ad0955d368</w:t>
        </w:r>
      </w:hyperlink>
      <w:r>
        <w:t xml:space="preserve"> - In March 2025, China announced it would impose additional tariffs of up to 15% on imports of major U.S. farm products, including chicken, pork, soy, and beef, starting from March 10. Goods already in transit were exempt until April 12. This move was in response to U.S. President Donald Trump’s order to increase tariffs on Chinese imports to 20%, escalating existing tensions from Trump's first term. Along with increased tariffs, China expanded trade controls on key U.S. companies, placing ten more firms on its unreliable entity list and adding fifteen others, including defense companies, to its export control list. China also suspended imports of U.S. lumber and soybean from specific American companies citing contamination concerns. Despite these actions, China displayed some restraint and continued to seek potential trade negotiations with the U.S. However, both countries' current relations and trade atmospheres remained strained. Analysts suggested Beijing's reactions would remain assertive based on future U.S. approaches.</w:t>
      </w:r>
      <w:r/>
    </w:p>
    <w:p>
      <w:pPr>
        <w:pStyle w:val="ListNumber"/>
        <w:spacing w:line="240" w:lineRule="auto"/>
        <w:ind w:left="720"/>
      </w:pPr>
      <w:r/>
      <w:hyperlink r:id="rId15">
        <w:r>
          <w:rPr>
            <w:color w:val="0000EE"/>
            <w:u w:val="single"/>
          </w:rPr>
          <w:t>https://apnews.com/article/564d66abe106328a9628c8cf4237ba30</w:t>
        </w:r>
      </w:hyperlink>
      <w:r>
        <w:t xml:space="preserve"> - In early 2024, U.S. Treasury Secretary Janet Yellen expressed concerns about China's trade policies, specifically the excessively concentrated supply chains that posed a threat to American jobs and investments in the green energy sector. Yellen highlighted that China's trade policies could 'interfere significantly' with efforts to build a healthy economic relationship between the U.S. and China. She emphasized the need for the U.S. to respond when foreign subsidies threatened the viability of domestic companies. In a speech at the Economic Club of New York, Yellen promoted the Biden administration's policies designed to boost U.S. economic competitiveness, especially in strategic sectors like green energy. The previous month, the U.S. imposed new tariffs on Chinese electric vehicles, advanced batteries, solar cells, steel, aluminum, and medical equipment. The European Union also increased tariffs on Chinese-made electric vehicles due to unfair subsidies affecting EU rivals. Yellen reiterated that while the U.S. rejected the idea of 'decoupling' from China, economic benefits could only be achieved if there was a level playing field.</w:t>
      </w:r>
      <w:r/>
    </w:p>
    <w:p>
      <w:pPr>
        <w:pStyle w:val="ListNumber"/>
        <w:spacing w:line="240" w:lineRule="auto"/>
        <w:ind w:left="720"/>
      </w:pPr>
      <w:r/>
      <w:hyperlink r:id="rId16">
        <w:r>
          <w:rPr>
            <w:color w:val="0000EE"/>
            <w:u w:val="single"/>
          </w:rPr>
          <w:t>https://us.china-embassy.gov.cn/eng./zmgx/zxxx/202504/P020250409782250919905.pdf</w:t>
        </w:r>
      </w:hyperlink>
      <w:r>
        <w:t xml:space="preserve"> - In April 2025, the Chinese Embassy in the United States released a document outlining China's position on various issues concerning China-U.S. economic and trade relations. The document criticized the U.S. for generalizing the concept of national security and exercising excessive long-arm jurisdiction, leading to the politicization and weaponization of export controls. China argued that such practices severely obstructed normal economic and trade exchanges worldwide and disrupted the stability of global industrial and supply chains. The document highlighted specific U.S. measures, including the expansion of export controls on China's semiconductor and AI sectors, and the addition of Chinese entities to the Entity List under the pretext of issues related to Russia, Iran, terrorism, and narcotics. China contended that these unjust sanctions had severe consequences for Chinese enterprises, such as supply chain disruptions, fund shortages, and loss of partners, substantially infringing on their legitimate rights and interests. The document concluded that the U.S. measures were counterproductive and detrimental, creating huge uncertainty in bilateral industrial cooperation and threatening the security and stability of global industrial and supply chains.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chstats.com/us-china-trade-tensions/" TargetMode="External"/><Relationship Id="rId11" Type="http://schemas.openxmlformats.org/officeDocument/2006/relationships/hyperlink" Target="https://www.reuters.com/world/china/us-business-lobby-urges-trump-axe-new-curbs-exports-china-2025-10-20/" TargetMode="External"/><Relationship Id="rId12" Type="http://schemas.openxmlformats.org/officeDocument/2006/relationships/hyperlink" Target="https://www.reuters.com/world/china/china-pauses-some-measures-us-entities-following-tariff-truce-2025-05-14/" TargetMode="External"/><Relationship Id="rId13" Type="http://schemas.openxmlformats.org/officeDocument/2006/relationships/hyperlink" Target="https://www.reuters.com/world/china/siemens-says-us-has-lifted-chip-software-curbs-china-bloomberg-news-reports-2025-07-03/" TargetMode="External"/><Relationship Id="rId14" Type="http://schemas.openxmlformats.org/officeDocument/2006/relationships/hyperlink" Target="https://apnews.com/article/7442b02ac829347f0d4fc6ad0955d368" TargetMode="External"/><Relationship Id="rId15" Type="http://schemas.openxmlformats.org/officeDocument/2006/relationships/hyperlink" Target="https://apnews.com/article/564d66abe106328a9628c8cf4237ba30" TargetMode="External"/><Relationship Id="rId16" Type="http://schemas.openxmlformats.org/officeDocument/2006/relationships/hyperlink" Target="https://us.china-embassy.gov.cn/eng./zmgx/zxxx/202504/P020250409782250919905.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