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RBA aims to modernise procurement with advanced digital contract management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Reserve Bank of Australia (RBA) is seeking to replace its existing SharePoint-based contract register with a modern procurement and contract management system designed to digitise workflows and improve oversight. According to a recent request for expression of interest (RFEOI), the current solution is inadequate for managing supplier relationships, tracking contract performance, and ensuring compliance with contractual obligations. The Bank noted that manual processes dominate its sourcing and contract lifecycle management, requiring significant intervention from procurement and legal teams to handle sourcing events, contract renewals, performance monitoring, and compliance checks.</w:t>
      </w:r>
      <w:r/>
    </w:p>
    <w:p>
      <w:r/>
      <w:r>
        <w:t>The RBA’s envisaged solution aims to enhance governance capabilities across procurement, supplier management, and contract administration. Key features sought include digitisation of sourcing and contract lifecycle processes, improved risk management of suppliers, and performance tracking against service level agreements and key performance indicators. The proposed platform will also support rich metadata capture, automated alerts for critical contract milestones, and the classification of contracts and suppliers by risk profiles to strengthen compliance monitoring.</w:t>
      </w:r>
      <w:r/>
    </w:p>
    <w:p>
      <w:r/>
      <w:r>
        <w:t>The move aligns with broader Commonwealth Government procurement frameworks. The RBA’s procurement functions operate under the Commonwealth Procurement Rules (CPRs), which set standards for value-for-money purchasing and contracting. Related government initiatives, such as the Commonwealth Contracting Suite (CCS), promote uniformity and clarity in contract documentation, easing the process for suppliers engaging with government entities. The CCS includes mandatory documents like the Approach to Market and the Commonwealth Contract, drafted in plain English to facilitate easier contract management. Amendments to the CPRs are scheduled to take effect from November 2025, underscoring the need for agencies to update their procurement policies and templates to maintain compliance.</w:t>
      </w:r>
      <w:r/>
    </w:p>
    <w:p>
      <w:r/>
      <w:r>
        <w:t>Supporting this transition, procurement and contract management training is available through programs like the Commonwealth Procurement and Contract Management Training Suite, offered live and online via the APS Academy. These courses are designed to equip government officials with the skills needed to manage contracts effectively under evolving regulatory standards.</w:t>
      </w:r>
      <w:r/>
    </w:p>
    <w:p>
      <w:r/>
      <w:r>
        <w:t>This procurement system upgrade forms part of the RBA’s broader IT modernization efforts, including an ongoing AU$12.7 million contract with NTT Australia to design and implement a new resilient and secure IT infrastructure platform under the CoreMod program, expected to be completed by October 2025. These initiatives reflect the Bank’s commitment to establishing future-ready technology platforms that can underpin its operational and governance requirements.</w:t>
      </w:r>
      <w:r/>
    </w:p>
    <w:p>
      <w:r/>
      <w:r>
        <w:t>In contrast, other major government departments such as Defence have faced criticism for omitting contract management capabilities in recent procurement system overhauls. This highlights the significance of integrating advanced contract management solutions within modern procurement architectures to ensure robust oversight, risk management, and compliance.</w:t>
      </w:r>
      <w:r/>
    </w:p>
    <w:p>
      <w:r/>
      <w:r>
        <w:t>Overall, the RBA’s ambition to deploy a sophisticated procurement and contract management solution illustrates a growing recognition within government agencies of the importance of digital transformation in procurement processes to enhance efficiency, transparency, and governance in complex supplier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https://www.arnnet.com.au/article/4087064/rba-seeking-new-procurement-and-contract-management-system.html</w:t>
        </w:r>
      </w:hyperlink>
      <w:r>
        <w:t xml:space="preserve"> - Please view link - unable to able to access data</w:t>
      </w:r>
      <w:r/>
    </w:p>
    <w:p>
      <w:pPr>
        <w:pStyle w:val="ListNumber"/>
        <w:spacing w:line="240" w:lineRule="auto"/>
        <w:ind w:left="720"/>
      </w:pPr>
      <w:r/>
      <w:hyperlink r:id="rId11">
        <w:r>
          <w:rPr>
            <w:color w:val="0000EE"/>
            <w:u w:val="single"/>
          </w:rPr>
          <w:t>https://www.finance.gov.au/government/procurement/commonwealth-contracting-suite-ccs</w:t>
        </w:r>
      </w:hyperlink>
      <w:r>
        <w:t xml:space="preserve"> - The Commonwealth Contracting Suite (CCS) is a document creation website for government officials, designed to create uniformity across Commonwealth contracts and reduce the burden on suppliers contracting with the Commonwealth Government. The CCS is mandatory for procurements under $200,000 by all non-corporate Commonwealth entities, except in specific situations as outlined in the Resource Management Guide No. 420. Corporate Commonwealth entities are encouraged to use best endeavours to apply the policy. The mandatory components of the CCS are the Approach to Market (ATM) and the Commonwealth Contract, both drafted in plain English to make contract management as easy as possible.</w:t>
      </w:r>
      <w:r/>
    </w:p>
    <w:p>
      <w:pPr>
        <w:pStyle w:val="ListNumber"/>
        <w:spacing w:line="240" w:lineRule="auto"/>
        <w:ind w:left="720"/>
      </w:pPr>
      <w:r/>
      <w:hyperlink r:id="rId12">
        <w:r>
          <w:rPr>
            <w:color w:val="0000EE"/>
            <w:u w:val="single"/>
          </w:rPr>
          <w:t>https://www.ags.gov.au/publications/legal-update/no332</w:t>
        </w:r>
      </w:hyperlink>
      <w:r>
        <w:t xml:space="preserve"> - Legal Update No. 332 announces amendments to the Commonwealth Procurement Rules (CPRs), effective from 17 November 2025. The Department of Finance has issued corresponding guidance, and materials such as the Commonwealth Contracting Suite (CCS) templates and the ClauseBank will be updated to reflect these changes. Agencies are advised to review the new CPRs and related guidance promptly to update their internal processes and templates to ensure compliance from the specified date. The update also clarifies that the secondment of employees between and within Commonwealth entities and from state, territory, and local government entities are not considered procurements.</w:t>
      </w:r>
      <w:r/>
    </w:p>
    <w:p>
      <w:pPr>
        <w:pStyle w:val="ListNumber"/>
        <w:spacing w:line="240" w:lineRule="auto"/>
        <w:ind w:left="720"/>
      </w:pPr>
      <w:r/>
      <w:hyperlink r:id="rId13">
        <w:r>
          <w:rPr>
            <w:color w:val="0000EE"/>
            <w:u w:val="single"/>
          </w:rPr>
          <w:t>https://www.finance.gov.au/about-us/news/2025/pgpa-newsletter-108</w:t>
        </w:r>
      </w:hyperlink>
      <w:r>
        <w:t xml:space="preserve"> - The PGPA Newsletter 108 provides updates on various initiatives, including the enhancement of RMG-413 Banking and Management of CRF Money, which was updated in February 2025. The newsletter also highlights the availability of procurement and contract management training through the APS Academy, known as the Commonwealth Procurement and Contract Management Training Suite. These training sessions are offered live and via eLearning, covering various aspects of procurement and contract management to support officials in their roles.</w:t>
      </w:r>
      <w:r/>
    </w:p>
    <w:p>
      <w:pPr>
        <w:pStyle w:val="ListNumber"/>
        <w:spacing w:line="240" w:lineRule="auto"/>
        <w:ind w:left="720"/>
      </w:pPr>
      <w:r/>
      <w:hyperlink r:id="rId14">
        <w:r>
          <w:rPr>
            <w:color w:val="0000EE"/>
            <w:u w:val="single"/>
          </w:rPr>
          <w:t>https://www.rba.gov.au/procurement/</w:t>
        </w:r>
      </w:hyperlink>
      <w:r>
        <w:t xml:space="preserve"> - The Reserve Bank of Australia (RBA) conducts its procurement activities in accordance with the Commonwealth Procurement Rules, which govern how government entities buy goods and services to ensure value for money. The Department of Finance offers Australian government procurement information, specifically about selling to government. The RBA may issue a Request for Proposal incorporating its Process Conditions, which are detailed on their website.</w:t>
      </w:r>
      <w:r/>
    </w:p>
    <w:p>
      <w:pPr>
        <w:pStyle w:val="ListNumber"/>
        <w:spacing w:line="240" w:lineRule="auto"/>
        <w:ind w:left="720"/>
      </w:pPr>
      <w:r/>
      <w:hyperlink r:id="rId15">
        <w:r>
          <w:rPr>
            <w:color w:val="0000EE"/>
            <w:u w:val="single"/>
          </w:rPr>
          <w:t>https://www.canberratimes.com.au/story/8972345/defence-erp-upgrade-skips-contract-management-system-upgrade/</w:t>
        </w:r>
      </w:hyperlink>
      <w:r>
        <w:t xml:space="preserve"> - A multibillion-dollar overhaul of Defence's finance and procurement systems does not include a contract management platform, despite the current procurement oversight platform being discarded in the move to the new system. This decision has raised concerns about the adequacy of contract management capabilities within the Defence sector, highlighting the importance of integrating contract management systems in large-scale procurement overhauls to ensure effective oversight and compliance.</w:t>
      </w:r>
      <w:r/>
    </w:p>
    <w:p>
      <w:pPr>
        <w:pStyle w:val="ListNumber"/>
        <w:spacing w:line="240" w:lineRule="auto"/>
        <w:ind w:left="720"/>
      </w:pPr>
      <w:r/>
      <w:hyperlink r:id="rId16">
        <w:r>
          <w:rPr>
            <w:color w:val="0000EE"/>
            <w:u w:val="single"/>
          </w:rPr>
          <w:t>https://www.datacenterdynamics.com/en/news/reserve-bank-of-australia-selects-ntt-to-set-up-new-it-infrastructure/</w:t>
        </w:r>
      </w:hyperlink>
      <w:r>
        <w:t xml:space="preserve"> - The Reserve Bank of Australia (RBA) has selected NTT Australia for the design and implementation of its new IT infrastructure under the CoreMod program. The contract, valued at AU$12.7 million, covers the period until October 2025. This initiative is part of RBA's efforts to establish a future-ready, modern, resilient, and secure infrastructure platform, marking a critical milestone in advancing the bank's technological capabilities to support its operations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nnet.com.au/article/4087064/rba-seeking-new-procurement-and-contract-management-system.html" TargetMode="External"/><Relationship Id="rId11" Type="http://schemas.openxmlformats.org/officeDocument/2006/relationships/hyperlink" Target="https://www.finance.gov.au/government/procurement/commonwealth-contracting-suite-ccs" TargetMode="External"/><Relationship Id="rId12" Type="http://schemas.openxmlformats.org/officeDocument/2006/relationships/hyperlink" Target="https://www.ags.gov.au/publications/legal-update/no332" TargetMode="External"/><Relationship Id="rId13" Type="http://schemas.openxmlformats.org/officeDocument/2006/relationships/hyperlink" Target="https://www.finance.gov.au/about-us/news/2025/pgpa-newsletter-108" TargetMode="External"/><Relationship Id="rId14" Type="http://schemas.openxmlformats.org/officeDocument/2006/relationships/hyperlink" Target="https://www.rba.gov.au/procurement/" TargetMode="External"/><Relationship Id="rId15" Type="http://schemas.openxmlformats.org/officeDocument/2006/relationships/hyperlink" Target="https://www.canberratimes.com.au/story/8972345/defence-erp-upgrade-skips-contract-management-system-upgrade/" TargetMode="External"/><Relationship Id="rId16" Type="http://schemas.openxmlformats.org/officeDocument/2006/relationships/hyperlink" Target="https://www.datacenterdynamics.com/en/news/reserve-bank-of-australia-selects-ntt-to-set-up-new-it-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