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BruntWork’s strategic shift to enterprise clients fuels ambitious growth projections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BruntWork’s strategic pivot towards enterprise clients is beginning to demonstrate promising financial outcomes, with internal projections indicating the remote staffing firm could realise up to a 50% growth in annual recurring revenue (ARR) by 2025. This marks a deliberate shift from its longstanding focus on small and medium-sized businesses, aligning with evolving market demands and operational opportunities.</w:t>
      </w:r>
      <w:r/>
    </w:p>
    <w:p>
      <w:r/>
      <w:r>
        <w:t>Operating across 45 countries with a workforce nearing 1,000 remote employees, BruntWork has redirected resources to secure larger, more complex enterprise contracts. These agreements typically involve extended commitments and larger teams, presenting operational challenges but also offering substantial revenue potential. The company’s founder, Winston Ong, emphasised that this shift is not an abandonment of its roots but a strategic alignment with where the deepest client engagement and scalable growth have been identified.</w:t>
      </w:r>
      <w:r/>
    </w:p>
    <w:p>
      <w:r/>
      <w:r>
        <w:t>At the heart of BruntWork’s competitive advantage is its robust compliance infrastructure, featuring triple security certifications, ISO 27001:2022, HIPAA, and SOC2, obtained over the past three years. These certifications are critical in winning enterprise procurement approvals, especially as larger organisations increasingly scrutinise data protection and regulatory compliance. Industry analysts tracking the $59 billion global outsourcing market note that such credentials position BruntWork well amidst growing security concerns.</w:t>
      </w:r>
      <w:r/>
    </w:p>
    <w:p>
      <w:r/>
      <w:r>
        <w:t>Financial analysis of BruntWork’s client base reveals that enterprise clients, while comprising approximately 25% of the total customer count, contribute around 60% of the company’s monthly recurring revenue. Average monthly enterprise contracts exceed $15,000, sharply contrasting with $2,500 for mid-market clients and $800 for smaller accounts. This revenue concentration underscores the financial impetus behind the strategic pivot and reflects a broader industry trend toward consolidation of outsourcing needs under fewer, more capable vendors.</w:t>
      </w:r>
      <w:r/>
    </w:p>
    <w:p>
      <w:r/>
      <w:r>
        <w:t>BruntWork’s service offerings, particularly its virtual marketing assistant solutions, have resonated strongly within its enterprise segment, accounting for 32% of placements, followed by customer service (28%) and specialised administrative functions (23%). This diversification aligns with global procurement trends favouring multi-functional providers capable of delivering integrated outsourcing services. The company reports that nearly 68% of enterprise clients now utilise services spanning three or more functions, up from 41% two years ago.</w:t>
      </w:r>
      <w:r/>
    </w:p>
    <w:p>
      <w:r/>
      <w:r>
        <w:t>Operational adjustments have been essential to support the demands of larger clients. BruntWork has expanded its account management teams, enhanced executive reporting capabilities, and customised onboarding processes to meet the often stringent corporate approval requirements. Deployment timelines for enterprise contracts average 21 days, longer than the 14-day window for smaller clients, reflecting necessary additional security reviews and system integrations. Ong noted to Digital Journal that the integration effort creates a "stickiness" effect, fostering durable multi-year client relationships.</w:t>
      </w:r>
      <w:r/>
    </w:p>
    <w:p>
      <w:r/>
      <w:r>
        <w:t>Market conditions also favour BruntWork’s timing. Outsourcing consolidation is increasingly preferred by large organisations, which seek to simplify vendor management and leverage comprehensive service catalogues. BruntWork’s proprietary AI platform, which automates routine client communications at a competitive rate of $0.20 per hour, further differentiates the company in a crowded marketplace. This AI enhancement not only supports service efficiency but also underpins client retention and expansion strategies.</w:t>
      </w:r>
      <w:r/>
    </w:p>
    <w:p>
      <w:r/>
      <w:r>
        <w:t>Despite these positive indicators, challenges remain. Enterprise sales cycles are substantially longer than those for smaller accounts, typically between 60 to 120 days, introducing revenue timing risks and potential delays in closing major contracts. Additionally, fulfilling enterprise talent requirements often mandates the recruitment of highly skilled, industry-specific professionals, pushing BruntWork to deepen talent acquisition efforts beyond traditional regions like the Philippines, Colombia, and Eastern Europe.</w:t>
      </w:r>
      <w:r/>
    </w:p>
    <w:p>
      <w:r/>
      <w:r>
        <w:t>Other industry data corroborate BruntWork’s strong market stance and growth potential. Reports indicate the company maintains a stellar 98% client satisfaction rate alongside a 4.9-star average rating from over 2,000 client reviews on multiple platforms, underscoring consistent service quality. Furthermore, conflicting estimates place BruntWork’s anticipated ARR growth anywhere between 50% and 70% in 2025, reflecting both optimistic projections and the inherent uncertainties of scaling enterprise operations.</w:t>
      </w:r>
      <w:r/>
    </w:p>
    <w:p>
      <w:r/>
      <w:r>
        <w:t>Comparatively, leading companies in adjacent technology and services sectors are also reporting substantial ARR growth through strategic pivots towards enterprise and subscription models. For instance, Commvault, a data protection leader, achieved a 63% increase in SaaS ARR driven by large transactions, while Smartrent sustained 17% ARR growth through a shift to recurring software revenue. These trends reinforce the broader industry movement toward securing stable, high-value recurring revenue streams from enterprise customers.</w:t>
      </w:r>
      <w:r/>
    </w:p>
    <w:p>
      <w:r/>
      <w:r>
        <w:t>In summary, BruntWork’s early results from its enterprise pivot suggest a well-considered strategy that leverages its operational strengths and market momentum. While execution risks remain, especially around sales cycle length and specialised hiring, the company’s focus on compliance, integrated services, and AI-driven efficiency positions it favourably within the expanding global outsourcing landscape. The forthcoming outcomes of major contract negotiations expected by mid-2025 will provide clearer benchmarks for assessing the success and sustainability of this significant strategic transformation.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https://www.digitaljournal.com/business/enterprise-pivot-success-could-lift-bruntworks-arr-by-50-this-year/article</w:t>
        </w:r>
      </w:hyperlink>
      <w:r>
        <w:t xml:space="preserve"> - Please view link - unable to able to access data</w:t>
      </w:r>
      <w:r/>
    </w:p>
    <w:p>
      <w:pPr>
        <w:pStyle w:val="ListNumber"/>
        <w:spacing w:line="240" w:lineRule="auto"/>
        <w:ind w:left="720"/>
      </w:pPr>
      <w:r/>
      <w:hyperlink r:id="rId11">
        <w:r>
          <w:rPr>
            <w:color w:val="0000EE"/>
            <w:u w:val="single"/>
          </w:rPr>
          <w:t>https://businesscasestudies.co.uk/the-remote-wave-continues-as-bruntwork-maps-a-65-arr-climb-this-year/</w:t>
        </w:r>
      </w:hyperlink>
      <w:r>
        <w:t xml:space="preserve"> - BruntWork, a remote staffing company operating across 45 countries, reports a 65% annual recurring revenue (ARR) growth as businesses increasingly turn to virtual teams to address talent shortages and operational costs. The company employs nearly 1,000 remote workers and maintains a 4.9-star rating across review platforms based on over 2,000 client reviews. Security certifications have become a competitive differentiator, addressing data protection concerns and driving enterprise adoption. BruntWork's AI platform processes routine client communications at $0.20 per hour, contributing to its growth and expansion.</w:t>
      </w:r>
      <w:r/>
    </w:p>
    <w:p>
      <w:pPr>
        <w:pStyle w:val="ListNumber"/>
        <w:spacing w:line="240" w:lineRule="auto"/>
        <w:ind w:left="720"/>
      </w:pPr>
      <w:r/>
      <w:hyperlink r:id="rId12">
        <w:r>
          <w:rPr>
            <w:color w:val="0000EE"/>
            <w:u w:val="single"/>
          </w:rPr>
          <w:t>https://gritdaily.com/bruntwork-forecasts-arr-surge-global-talent-demand/</w:t>
        </w:r>
      </w:hyperlink>
      <w:r>
        <w:t xml:space="preserve"> - BruntWork projects its annual recurring revenue (ARR) to climb from $366.7 million to $418.7 million by year-end, driven by sustained demand for virtual professionals across 45 countries. The company reports 18% year-over-year growth in client acquisition as organizations continue restructuring their workforce models. BruntWork's triple security certification has become a competitive differentiator, addressing data protection concerns and driving enterprise adoption. The company maintains a 98% client satisfaction rate and 4.9-star rating across review platforms, including Trustpilot, Google Reviews, and Glassdoor.</w:t>
      </w:r>
      <w:r/>
    </w:p>
    <w:p>
      <w:pPr>
        <w:pStyle w:val="ListNumber"/>
        <w:spacing w:line="240" w:lineRule="auto"/>
        <w:ind w:left="720"/>
      </w:pPr>
      <w:r/>
      <w:hyperlink r:id="rId13">
        <w:r>
          <w:rPr>
            <w:color w:val="0000EE"/>
            <w:u w:val="single"/>
          </w:rPr>
          <w:t>https://businesscasestudies.co.uk/global-outsourcing-demand-rises-as-bruntwork-eyes-a-70-revenue-increase/</w:t>
        </w:r>
      </w:hyperlink>
      <w:r>
        <w:t xml:space="preserve"> - BruntWork, a remote staffing solutions provider, targets significant revenue growth for 2025, expecting a 70% increase as the global outsourcing market accelerates toward a projected $59 billion valuation by 2028. The company operates across 45 countries, employing nearly 1,000 remote professionals serving clients primarily in Australia, the United States, Canada, and the UK. BruntWork's triple security certification has become a differentiating factor as larger enterprises explore outsourcing options, addressing data protection and regulatory compliance concerns.</w:t>
      </w:r>
      <w:r/>
    </w:p>
    <w:p>
      <w:pPr>
        <w:pStyle w:val="ListNumber"/>
        <w:spacing w:line="240" w:lineRule="auto"/>
        <w:ind w:left="720"/>
      </w:pPr>
      <w:r/>
      <w:hyperlink r:id="rId14">
        <w:r>
          <w:rPr>
            <w:color w:val="0000EE"/>
            <w:u w:val="single"/>
          </w:rPr>
          <w:t>https://www.panabee.com/news/commvault-earnings-q2-2025-report</w:t>
        </w:r>
      </w:hyperlink>
      <w:r>
        <w:t xml:space="preserve"> - Commvault, a global leader in enterprise data protection and recovery, reports a 63% year-over-year growth in SaaS Annualized Recurring Revenue (ARR), underscoring its successful strategic transformation towards subscription and Software-as-a-Service models. The company's overall revenue rose 26% to $282 million, driven by strong performance in both new and existing large transactions. Commvault's cloud expansion is highlighted by a solid 125% SaaS Net Dollar Retention Rate, indicating strong customer retention and expansion.</w:t>
      </w:r>
      <w:r/>
    </w:p>
    <w:p>
      <w:pPr>
        <w:pStyle w:val="ListNumber"/>
        <w:spacing w:line="240" w:lineRule="auto"/>
        <w:ind w:left="720"/>
      </w:pPr>
      <w:r/>
      <w:hyperlink r:id="rId15">
        <w:r>
          <w:rPr>
            <w:color w:val="0000EE"/>
            <w:u w:val="single"/>
          </w:rPr>
          <w:t>https://www.investing.com/news/company-news/smartrent-q1-2025-slides-saas-growth-accelerates-amid-strategic-pivot-93CH-4035811</w:t>
        </w:r>
      </w:hyperlink>
      <w:r>
        <w:t xml:space="preserve"> - SmartRent Inc. presents its Q1 FY 2025 earnings results, highlighting a strategic shift toward recurring software revenue despite an overall decline in total revenue. The company's Annual Recurring Revenue (ARR) grew 17% year-over-year to $55.9 million, now representing approximately 34% of total revenue. This shift underscores SmartRent's strategic pivot toward higher-margin, recurring SaaS revenue, with SaaS revenue growing to $14.0 million, a 17% increase year-over-year.</w:t>
      </w:r>
      <w:r/>
    </w:p>
    <w:p>
      <w:pPr>
        <w:pStyle w:val="ListNumber"/>
        <w:spacing w:line="240" w:lineRule="auto"/>
        <w:ind w:left="720"/>
      </w:pPr>
      <w:r/>
      <w:hyperlink r:id="rId16">
        <w:r>
          <w:rPr>
            <w:color w:val="0000EE"/>
            <w:u w:val="single"/>
          </w:rPr>
          <w:t>https://www.earningsiq.co/articles/resolve_rzlv_q2_2025_arr_guidance_jumps_50_as_enterprise_ai</w:t>
        </w:r>
      </w:hyperlink>
      <w:r>
        <w:t xml:space="preserve"> - Resolve's Q2 2025 earnings report reveals a 50% increase in Annual Recurring Revenue (ARR) guidance, driven by accelerating enterprise adoption of AI-powered e-commerce solutions. The company's proprietary AI platform, Brain Suite, leverages a large language model engineered for e-commerce, designed to deliver empathetic product recommendations. Resolve's growth strategy combines direct sales, deep partnerships, and targeted mergers and acquisitions, with Microsoft and Google acting as active co-sellers.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gitaljournal.com/business/enterprise-pivot-success-could-lift-bruntworks-arr-by-50-this-year/article" TargetMode="External"/><Relationship Id="rId11" Type="http://schemas.openxmlformats.org/officeDocument/2006/relationships/hyperlink" Target="https://businesscasestudies.co.uk/the-remote-wave-continues-as-bruntwork-maps-a-65-arr-climb-this-year/" TargetMode="External"/><Relationship Id="rId12" Type="http://schemas.openxmlformats.org/officeDocument/2006/relationships/hyperlink" Target="https://gritdaily.com/bruntwork-forecasts-arr-surge-global-talent-demand/" TargetMode="External"/><Relationship Id="rId13" Type="http://schemas.openxmlformats.org/officeDocument/2006/relationships/hyperlink" Target="https://businesscasestudies.co.uk/global-outsourcing-demand-rises-as-bruntwork-eyes-a-70-revenue-increase/" TargetMode="External"/><Relationship Id="rId14" Type="http://schemas.openxmlformats.org/officeDocument/2006/relationships/hyperlink" Target="https://www.panabee.com/news/commvault-earnings-q2-2025-report" TargetMode="External"/><Relationship Id="rId15" Type="http://schemas.openxmlformats.org/officeDocument/2006/relationships/hyperlink" Target="https://www.investing.com/news/company-news/smartrent-q1-2025-slides-saas-growth-accelerates-amid-strategic-pivot-93CH-4035811" TargetMode="External"/><Relationship Id="rId16" Type="http://schemas.openxmlformats.org/officeDocument/2006/relationships/hyperlink" Target="https://www.earningsiq.co/articles/resolve_rzlv_q2_2025_arr_guidance_jumps_50_as_enterprise_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