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Himadri and PCBL chart divergent paths to capitalise on rising global demand for carbon black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Himadri Speciality Chemical and PCBL Chemical are engaged in a high‑stakes race to capture value from rising global demand for carbon black and speciality chemistries, but they are taking markedly different routes. According to the original report, Himadri is pursuing aggressive forward integration into battery materials and speciality carbon blacks, while PCBL leverages scale and a diversified multi‑chemistry platform to defend and grow market share.</w:t>
      </w:r>
      <w:r/>
    </w:p>
    <w:p>
      <w:r/>
      <w:r>
        <w:t>Industry data shows global carbon black demand is forecast to reach roughly 17.11 million tonnes by 2030, supported by steady growth in plastics and speciality applications, and India’s market is expected to expand at a compound annual growth rate of about 3.17 percent between 2025 and 2032. That backdrop underpins both groups’ capital allocation: Himadri has outlined focused capex on speciality carbon black, lithium iron phosphate (LFP) cathode active material and related speciality chemicals, whereas PCBL is broadening higher‑margin speciality grades and battery chemistries alongside its core carbon black business.</w:t>
      </w:r>
      <w:r/>
    </w:p>
    <w:p>
      <w:r/>
      <w:r>
        <w:t>According to the original report and company disclosures, Himadri’s strategy centres on rapid capacity addition and vertical integration. The group plans a brownfield increase in speciality carbon black to 130,000 MTPA at a single site , which it says would be the world’s largest single‑site speciality carbon black facility , and has announced a greenfield LFP cathode project with material capex. Himadri also intends to leverage its refined naphthalene and SNF capabilities to roll out consumer and industrial products such as its Durofresh naphthalene brand and downstream speciality chemicals.</w:t>
      </w:r>
      <w:r/>
    </w:p>
    <w:p>
      <w:r/>
      <w:r>
        <w:t>By contrast, PCBL combines scale in commodity and speciality blacks with a wider chemicals portfolio and services such as water‑treatment and home‑care chemistries. The company, part of a large industrial group, operates multiple plants and more than 110 carbon black grades, and it has signalled an ambition to raise overall capacity by about 50 percent over five years while selectively developing advanced battery and ultra‑conductive speciality blacks. Industry observers note that PCBL’s broader end‑market exposure , from tyres to oil‑and‑gas and water solutions , spreads execution risk but can dilute near‑term margin upside compared with focused speciality plays.</w:t>
      </w:r>
      <w:r/>
    </w:p>
    <w:p>
      <w:r/>
      <w:r>
        <w:t>Financials underscore the strategic contrast. The original report states Himadri reported resilient profitability momentum, with three‑year net‑profit CAGR markedly higher than revenue growth, and recent quarterly results showing modest revenue compression but stronger profit expansion year‑on‑year. PCBL delivered higher absolute revenues but weaker profit trajectory in the latest quarter, reflecting margin pressure in commodity segments even as its chemicals divisions contribute a growing share of sales.</w:t>
      </w:r>
      <w:r/>
    </w:p>
    <w:p>
      <w:r/>
      <w:r>
        <w:t>Operationally, execution will determine leadership. Himadri’s roadmap offers clearer forward visibility from large, high‑value projects , speciality carbon black expansion, LFP cathode production and forward integration into anthraquinone and carbazole , but depends on timely commissioning and market uptake. PCBL’s strengths are manufacturing scale, a diversified product mix and process optimisation efforts that should sustain competitiveness if demand for conventional and speciality blacks strengthens following supportive policy moves such as lower GST on automotive inputs.</w:t>
      </w:r>
      <w:r/>
    </w:p>
    <w:p>
      <w:r/>
      <w:r>
        <w:t>Ultimately, both companies are positioning to capture different pockets of value within India’s evolving carbon‑materials ecosystem. Himadri appears to be targeting faster margin expansion through focussed speciality and battery investments, while PCBL aims to convert scale and multi‑chemistry capabilities into resilient, diversified earnings. Market leadership over the next cycle will hinge on execution, the pace of electrification and advanced‑materials adoption, and how successfully each firm converts capacity into premium, higher‑value sales.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https://tradebrains.in/himadri-speciality-chemical-vs-pcbl-chemical-who-is-dominating-indias-carbon-black-race/</w:t>
        </w:r>
      </w:hyperlink>
      <w:r>
        <w:t xml:space="preserve"> - Please view link - unable to able to access data</w:t>
      </w:r>
      <w:r/>
    </w:p>
    <w:p>
      <w:pPr>
        <w:pStyle w:val="ListNumber"/>
        <w:spacing w:line="240" w:lineRule="auto"/>
        <w:ind w:left="720"/>
      </w:pPr>
      <w:r/>
      <w:hyperlink r:id="rId11">
        <w:r>
          <w:rPr>
            <w:color w:val="0000EE"/>
            <w:u w:val="single"/>
          </w:rPr>
          <w:t>https://www.himadri.com/</w:t>
        </w:r>
      </w:hyperlink>
      <w:r>
        <w:t xml:space="preserve"> - Himadri Speciality Chemical Ltd is a global speciality chemical conglomerate headquartered in Kolkata, India. The company focuses on research and development, innovation, and sustainability, offering a diverse product portfolio that includes speciality carbon black, coal tar pitch, refined naphthalene, and new energy materials. Their products cater to various industries such as lithium-ion batteries, paints, plastics, tyres, aluminium, graphite electrodes, agrochemicals, defence, and construction chemicals. Himadri is recognized as a pioneer in the production of lithium-ion battery anode materials in India and has established itself as a leader in the carbon black manufacturing sector.</w:t>
      </w:r>
      <w:r/>
    </w:p>
    <w:p>
      <w:pPr>
        <w:pStyle w:val="ListNumber"/>
        <w:spacing w:line="240" w:lineRule="auto"/>
        <w:ind w:left="720"/>
      </w:pPr>
      <w:r/>
      <w:hyperlink r:id="rId12">
        <w:r>
          <w:rPr>
            <w:color w:val="0000EE"/>
            <w:u w:val="single"/>
          </w:rPr>
          <w:t>https://www.pcbl.com/</w:t>
        </w:r>
      </w:hyperlink>
      <w:r>
        <w:t xml:space="preserve"> - PCBL Chemical Limited, formerly known as Phillips Carbon Black Limited, is a global multi-chemistry platform and a part of the RP-Sanjiv Goenka Group. Established in 1960, the company is engaged in manufacturing and selling carbon black, specialty chemicals, battery chemicals, and power. Their carbon black range includes tyre and tyre-speciality products used in two-wheeler tyres, off-road tyres, high-mileage tyres, and fuel-efficient or high-durability applications. The performance segment caters to conveyor belts, tubing, rubber sheets, transmission belts, and sealants, while its specialty black segment serves industries such as wires and cables, engineering plastics, paints, inks, adhesives, and moulded plastics.</w:t>
      </w:r>
      <w:r/>
    </w:p>
    <w:p>
      <w:pPr>
        <w:pStyle w:val="ListNumber"/>
        <w:spacing w:line="240" w:lineRule="auto"/>
        <w:ind w:left="720"/>
      </w:pPr>
      <w:r/>
      <w:hyperlink r:id="rId13">
        <w:r>
          <w:rPr>
            <w:color w:val="0000EE"/>
            <w:u w:val="single"/>
          </w:rPr>
          <w:t>https://www.himadri.com/carbon_black.php</w:t>
        </w:r>
      </w:hyperlink>
      <w:r>
        <w:t xml:space="preserve"> - Himadri Speciality Chemical Ltd is a leader in carbon black manufacturing, producing a wide range of products that include both ASTM and speciality blacks. Their product range includes standard ASTM carbon blacks, VIRTEX high reinforcing speciality blacks for high-performance tyres, KLAREX 'clean' carbon blacks for specialized rubber goods, and various speciality carbon blacks designed for colour, tinting, and conductive performance in plastics, coatings, inks, and other speciality applications. The manufacturing facility, producing 180,000 metric tonnes of carbon black per annum, is located in Mahistikry, near Kolkata, India.</w:t>
      </w:r>
      <w:r/>
    </w:p>
    <w:p>
      <w:pPr>
        <w:pStyle w:val="ListNumber"/>
        <w:spacing w:line="240" w:lineRule="auto"/>
        <w:ind w:left="720"/>
      </w:pPr>
      <w:r/>
      <w:hyperlink r:id="rId14">
        <w:r>
          <w:rPr>
            <w:color w:val="0000EE"/>
            <w:u w:val="single"/>
          </w:rPr>
          <w:t>https://www.himadri.com/durofresh/</w:t>
        </w:r>
      </w:hyperlink>
      <w:r>
        <w:t xml:space="preserve"> - Durofresh™ is a trusted brand by Himadri Speciality Chemical Ltd, known for producing 99.5% pure naphthalene balls. These balls are ideal for wardrobe protection, seasonal clothing storage, and long-lasting freshness. Made using cutting-edge multi-state distillation, Durofresh™ naphthalene balls are stain-free, extra strong, and highly effective in eliminating moths, larvae, and eggs from stored clothes, cupboards, and drawers. They penetrate deep into folds and fabrics, ensuring comprehensive protection and freshness.</w:t>
      </w:r>
      <w:r/>
    </w:p>
    <w:p>
      <w:pPr>
        <w:pStyle w:val="ListNumber"/>
        <w:spacing w:line="240" w:lineRule="auto"/>
        <w:ind w:left="720"/>
      </w:pPr>
      <w:r/>
      <w:hyperlink r:id="rId15">
        <w:r>
          <w:rPr>
            <w:color w:val="0000EE"/>
            <w:u w:val="single"/>
          </w:rPr>
          <w:t>https://www.himadri.com/SNF_%26_PCE_Innovations.php</w:t>
        </w:r>
      </w:hyperlink>
      <w:r>
        <w:t xml:space="preserve"> - Himadri Speciality Chemical Ltd has successfully engineered specialized sodium naphthalene formaldehyde (SNF) formulations to address the unique demands of non-construction sectors, including agrochemicals, textile, gypsum, and latex. Originally conceived as a superplasticizer for concrete, SNF has proven its superiority over lingo-sulphonates. Despite a decline in its application within the construction chemical domain, SNF continues to serve as a crucial dispersant in the production of gypsum boards, latex products, dyes dispersions, and textile chemicals.</w:t>
      </w:r>
      <w:r/>
    </w:p>
    <w:p>
      <w:pPr>
        <w:pStyle w:val="ListNumber"/>
        <w:spacing w:line="240" w:lineRule="auto"/>
        <w:ind w:left="720"/>
      </w:pPr>
      <w:r/>
      <w:hyperlink r:id="rId16">
        <w:r>
          <w:rPr>
            <w:color w:val="0000EE"/>
            <w:u w:val="single"/>
          </w:rPr>
          <w:t>https://www.himadri.com/sustainability.php</w:t>
        </w:r>
      </w:hyperlink>
      <w:r>
        <w:t xml:space="preserve"> - At Himadri Speciality Chemical Ltd, sustainability is a source of value creation for the business and society at large. The company's commitment to sustainability drives them to effectively manage operations, conserve natural resources, and deliver innovative solutions aligned with the sustainability ambitions of clients, the country, and the United Nations Global Compact (UNGC). They focus on minimizing negative environmental impacts and taking meaningful climate action through a holistic approach, constantly monitoring practices and performance to establish best-in-class standards in delivering innovative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debrains.in/himadri-speciality-chemical-vs-pcbl-chemical-who-is-dominating-indias-carbon-black-race/" TargetMode="External"/><Relationship Id="rId11" Type="http://schemas.openxmlformats.org/officeDocument/2006/relationships/hyperlink" Target="https://www.himadri.com/" TargetMode="External"/><Relationship Id="rId12" Type="http://schemas.openxmlformats.org/officeDocument/2006/relationships/hyperlink" Target="https://www.pcbl.com/" TargetMode="External"/><Relationship Id="rId13" Type="http://schemas.openxmlformats.org/officeDocument/2006/relationships/hyperlink" Target="https://www.himadri.com/carbon_black.php" TargetMode="External"/><Relationship Id="rId14" Type="http://schemas.openxmlformats.org/officeDocument/2006/relationships/hyperlink" Target="https://www.himadri.com/durofresh/" TargetMode="External"/><Relationship Id="rId15" Type="http://schemas.openxmlformats.org/officeDocument/2006/relationships/hyperlink" Target="https://www.himadri.com/SNF_%26_PCE_Innovations.php" TargetMode="External"/><Relationship Id="rId16" Type="http://schemas.openxmlformats.org/officeDocument/2006/relationships/hyperlink" Target="https://www.himadri.com/sustainability.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