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BearingPoint study reveals most organisations are not fully leveraging AI's potential in operating model redesigns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Management and technology consultancy BearingPoint has published a study claiming that while many organisations are advancing AI initiatives, only a small minority have reshaped their operating models to capture the technology’s full value.</w:t>
      </w:r>
      <w:r/>
    </w:p>
    <w:p>
      <w:r/>
      <w:r>
        <w:t>According to the announcement, the report, based on a quantitative survey of nearly 400 C‑level executives across Europe and follow-up qualitative interviews, finds that new technology and artificial intelligence are now the single strongest strategic drivers of operating model redesign. The firm said 69% of respondents cited AI or new technology as a top driver, while evolving customer expectations were named by roughly half. Yet only 4% of surveyed organisations described their target operating models as fully aligned to support strategic goals, a gap attributed to fragmented governance, unclear accountability, outdated processes and weak business–IT integration.</w:t>
      </w:r>
      <w:r/>
    </w:p>
    <w:p>
      <w:r/>
      <w:r>
        <w:t>“Organizations can no longer rely on static models built for predictable environments,” Rémy Sergent, Partner at BearingPoint, is quoted as saying in the announcement, arguing that future‑ready companies are redesigning how work gets done so teams can “move faster, collaborate more effectively, and use AI in ways that enhance both decision‑making and customer value.”</w:t>
      </w:r>
      <w:r/>
    </w:p>
    <w:p>
      <w:r/>
      <w:r>
        <w:t>The study sets out five imperatives for next‑generation operating models: connect corporate strategy with the target operating model; focus on leadership alignment and cultural readiness; clarify roles, decision rights and performance systems; digitalise and streamline processes; and build data and technology foundations that activate AI across the enterprise. The firm framed successful organisations as those that adopt a continuous evolution mindset, treating operating models as modular systems that flex with market change.</w:t>
      </w:r>
      <w:r/>
    </w:p>
    <w:p>
      <w:r/>
      <w:r>
        <w:t>While the findings present AI as the primary catalyst for change, the report also highlights persistent people and capability challenges. The announcement says talent development, data literacy and cross‑functional teaming remain slow to move, limiting transformation outcomes despite investment and strategic intent. The firm noted that organisations with more mature operating models reported clearer decision rights, stronger governance and faster implementation cycles.</w:t>
      </w:r>
      <w:r/>
    </w:p>
    <w:p>
      <w:r/>
      <w:r>
        <w:t>The study’s conclusions are offered against a backdrop of business expansion and new product development from the consultancy itself. The firm said it exceeded a billion euros in full‑year revenue in the previous year and has been increasing partner ranks and headcount to support global growth. It has also developed an AI‑powered platform for enterprise transformation that it reports has produced significant productivity gains in tested SAP programmes, the announcement adds, evidence, the company suggests, that consultancies are scaling proprietary tools to accelerate client transformations.</w:t>
      </w:r>
      <w:r/>
    </w:p>
    <w:p>
      <w:r/>
      <w:r>
        <w:t>Observers advising on large‑scale change often caution that vendor‑led case studies and internal metrics should be weighed alongside independent measures of business impact and workforce outcomes. The announcement acknowledges this tension implicitly by emphasising governance, leadership alignment and cultural change as prerequisites for turning AI potential into measurable results, rather than treating technology as a standalone fix.</w:t>
      </w:r>
      <w:r/>
    </w:p>
    <w:p>
      <w:r/>
      <w:r>
        <w:t>Tobias Liebscher, Partner at BearingPoint, is quoted as saying: “Technology is only one part of the transformation story,” and urging organisations to align structure, processes, people and culture so AI and data deliver measurable results. The company said those that delay face the risk of falling behind as speed, data‑centricity and cross‑functional collaboration become decisive competitive factors.</w:t>
      </w:r>
      <w:r/>
    </w:p>
    <w:p>
      <w:r/>
      <w:r>
        <w:t>The report frames a stark readiness gap: while a large majority of leaders self‑assess as prepared for future demands, only a sliver say their operating models are truly future‑ready. The firm’s blueprint and its own growth and product launches are positioned as part of a market response to that gap, advocating disciplined, enterprise‑wide redesigns to convert AI investment into scaled business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20251210782137/en/Future-ready-by-design-BearingPoint-study-shows-how-leaders-are-reinventing-operating-models-for-AI-powered-growth?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https://www.businesswire.com/news/home/20251210782137/en/Future-ready-by-design-BearingPoint-study-shows-how-leaders-are-reinventing-operating-models-for-AI-powered-growth</w:t>
        </w:r>
      </w:hyperlink>
      <w:r>
        <w:t xml:space="preserve"> - A recent study by BearingPoint reveals that only 4% of organizations have fully aligned operating models supporting their strategic goals. The research highlights that AI is the primary driver for operating model redesign, cited by nearly 70% of executives. Challenges such as insufficient data, skill gaps, and adaptability issues are identified as significant barriers to enterprise-wide transformation. Organizations with mature target operating models demonstrate clearer decision rights, stronger governance, and faster implementation cycles, outperforming their peers.</w:t>
      </w:r>
      <w:r/>
    </w:p>
    <w:p>
      <w:pPr>
        <w:pStyle w:val="ListNumber"/>
        <w:spacing w:line="240" w:lineRule="auto"/>
        <w:ind w:left="720"/>
      </w:pPr>
      <w:r/>
      <w:hyperlink r:id="rId12">
        <w:r>
          <w:rPr>
            <w:color w:val="0000EE"/>
            <w:u w:val="single"/>
          </w:rPr>
          <w:t>https://www.bearingpoint.com/en/insights-events/insights/future-ready-by-design-reinventing-operating-models-for-the-ai-era/</w:t>
        </w:r>
      </w:hyperlink>
      <w:r>
        <w:t xml:space="preserve"> - BearingPoint's study, 'Future-ready by design: Reinventing operating models for the AI era,' based on a survey of nearly 400 C-level executives across Europe, shows that organizations are shifting from experimentation to large-scale transformation of their target operating models (TOMs). The findings indicate that AI and continuous change are redefining organizational performance, and traditional operating models can no longer keep pace. The study outlines five imperatives for organizations building next-generation operating models, including uniting corporate and business strategy through the TOM and focusing on leadership alignment and cultural readiness.</w:t>
      </w:r>
      <w:r/>
    </w:p>
    <w:p>
      <w:pPr>
        <w:pStyle w:val="ListNumber"/>
        <w:spacing w:line="240" w:lineRule="auto"/>
        <w:ind w:left="720"/>
      </w:pPr>
      <w:r/>
      <w:hyperlink r:id="rId13">
        <w:r>
          <w:rPr>
            <w:color w:val="0000EE"/>
            <w:u w:val="single"/>
          </w:rPr>
          <w:t>https://www.businesswire.com/news/home/20240205345183/en/BearingPoint-surpasses-%E2%82%AC1-billion-full-year-revenue-target</w:t>
        </w:r>
      </w:hyperlink>
      <w:r>
        <w:t xml:space="preserve"> - In 2023, BearingPoint reported full-year revenues of €1.017 billion, marking an 18% year-on-year growth. The firm saw its bookings grow by 21% and delivered more than 1,800 projects in 32 countries. To support its growth, BearingPoint increased its workforce by 15% to more than 6,000 employees at the end of the year. For 2024, BearingPoint plans to hire more than 1,600 people as it accelerates its strategy and continues to expand globally.</w:t>
      </w:r>
      <w:r/>
    </w:p>
    <w:p>
      <w:pPr>
        <w:pStyle w:val="ListNumber"/>
        <w:spacing w:line="240" w:lineRule="auto"/>
        <w:ind w:left="720"/>
      </w:pPr>
      <w:r/>
      <w:hyperlink r:id="rId14">
        <w:r>
          <w:rPr>
            <w:color w:val="0000EE"/>
            <w:u w:val="single"/>
          </w:rPr>
          <w:t>https://www.businesswire.com/news/home/20250701006908/en/Shaping-the-future-BearingPoint-welcomes-13-new-Partners-to-its-partnership</w:t>
        </w:r>
      </w:hyperlink>
      <w:r>
        <w:t xml:space="preserve"> - BearingPoint has welcomed 13 new partners to its partnership, aiming to strengthen its global presence and expertise. The new partners bring diverse skills and experience, contributing to the firm's strategic growth and ability to deliver innovative solutions to clients worldwide. This expansion reflects BearingPoint's commitment to enhancing its capabilities and supporting clients in navigating complex business challenges.</w:t>
      </w:r>
      <w:r/>
    </w:p>
    <w:p>
      <w:pPr>
        <w:pStyle w:val="ListNumber"/>
        <w:spacing w:line="240" w:lineRule="auto"/>
        <w:ind w:left="720"/>
      </w:pPr>
      <w:r/>
      <w:hyperlink r:id="rId15">
        <w:r>
          <w:rPr>
            <w:color w:val="0000EE"/>
            <w:u w:val="single"/>
          </w:rPr>
          <w:t>https://www.businesswire.com/news/home/20240701186943/en/BearingPoint-appoints-19-new-Partners-to-accelerate-global-growth</w:t>
        </w:r>
      </w:hyperlink>
      <w:r>
        <w:t xml:space="preserve"> - BearingPoint has appointed 19 new partners to accelerate its global growth. The new partners bring a wealth of experience and expertise, enhancing the firm's ability to deliver innovative solutions to clients worldwide. This strategic move underscores BearingPoint's commitment to expanding its global footprint and strengthening its position in the market.</w:t>
      </w:r>
      <w:r/>
    </w:p>
    <w:p>
      <w:pPr>
        <w:pStyle w:val="ListNumber"/>
        <w:spacing w:line="240" w:lineRule="auto"/>
        <w:ind w:left="720"/>
      </w:pPr>
      <w:r/>
      <w:hyperlink r:id="rId16">
        <w:r>
          <w:rPr>
            <w:color w:val="0000EE"/>
            <w:u w:val="single"/>
          </w:rPr>
          <w:t>https://www.businesswire.com/news/home/20251120295276/en/SAP-transformation-applied-intelligently-with-BeMind-by-BearingPoint</w:t>
        </w:r>
      </w:hyperlink>
      <w:r>
        <w:t xml:space="preserve"> - BearingPoint's new AI-powered platform, BeMind, aims to revolutionize SAP transformation projects by streamlining processes, accelerating delivery timelines, reducing effort, and improving quality. Developed over 18 months, BeMind combines advanced artificial intelligence with BearingPoint's deep technical and delivery expertise, delivering measurable and repeatable productivity gains across large-scale SAP programs. The platform has been tested in more than 20 real-world SAP transformations, achieving productivity gains of 20 to 30 percent and significantly shortening project timelines while consistently improving the quality of deliverables.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1210782137/en/Future-ready-by-design-BearingPoint-study-shows-how-leaders-are-reinventing-operating-models-for-AI-powered-growth?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1210782137/en/Future-ready-by-design-BearingPoint-study-shows-how-leaders-are-reinventing-operating-models-for-AI-powered-growth" TargetMode="External"/><Relationship Id="rId12" Type="http://schemas.openxmlformats.org/officeDocument/2006/relationships/hyperlink" Target="https://www.bearingpoint.com/en/insights-events/insights/future-ready-by-design-reinventing-operating-models-for-the-ai-era/" TargetMode="External"/><Relationship Id="rId13" Type="http://schemas.openxmlformats.org/officeDocument/2006/relationships/hyperlink" Target="https://www.businesswire.com/news/home/20240205345183/en/BearingPoint-surpasses-%E2%82%AC1-billion-full-year-revenue-target" TargetMode="External"/><Relationship Id="rId14" Type="http://schemas.openxmlformats.org/officeDocument/2006/relationships/hyperlink" Target="https://www.businesswire.com/news/home/20250701006908/en/Shaping-the-future-BearingPoint-welcomes-13-new-Partners-to-its-partnership" TargetMode="External"/><Relationship Id="rId15" Type="http://schemas.openxmlformats.org/officeDocument/2006/relationships/hyperlink" Target="https://www.businesswire.com/news/home/20240701186943/en/BearingPoint-appoints-19-new-Partners-to-accelerate-global-growth" TargetMode="External"/><Relationship Id="rId16" Type="http://schemas.openxmlformats.org/officeDocument/2006/relationships/hyperlink" Target="https://www.businesswire.com/news/home/20251120295276/en/SAP-transformation-applied-intelligently-with-BeMind-by-Bearing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