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tariff management transforms supply chain costs and resilience in North America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Tariffs are no longer a marginal compliance line: they are a principal driver of landed cost and, increasingly, a strategic variable that shapes sourcing, network design and modal choice across North America. According to the InTek Logistics blog, many shippers still treat tariff planning as an afterthought, missing opportunities to align transportation and trade strategy to reduce duty exposure while preserving speed and flexibility. The blog sets out practical levers , bonded warehouses, Foreign Trade Zones (FTZs), duty recovery programmes and tariff engineering , that, when combined with intermodal routing, can materially lower total landed cost.</w:t>
      </w:r>
      <w:r/>
    </w:p>
    <w:p>
      <w:r/>
      <w:r>
        <w:t>The case for treating tariffs as a supply‑chain discipline has been reinforced by recent policy and market developments. The InTek blog highlights the full suspension of duty‑free Section 321 de minimis treatment for most commercial imports on 29 August 2025, a change that closed a widely used low‑value duty exemption and forces many small‑parcel flows back into standard customs processes. That policy shift makes duty deferral and structural tools such as FTZs and bonded storage more important for parcel and containerised flows alike.</w:t>
      </w:r>
      <w:r/>
    </w:p>
    <w:p>
      <w:r/>
      <w:r>
        <w:t>How bonded warehouses and FTZs change the math Bonded warehouses and FTZs both defer or alter when duties are paid, but they serve complementary use cases. Bonded warehousing allows importers to store goods without immediate duty payment, releasing inventory into U.S. commerce only as demand justifies it. This improves working capital, enables container consolidation onto inland intermodal moves, and supports re‑exports or duty drawback where appropriate. FTZs add further flexibility by permitting manipulation, assembly or repacking before formal entry, potentially reducing effective duty rates if the finished product attracts a lower tariff than its components, and enabling weekly consolidated entries that can lower Merchandise Processing Fees.</w:t>
      </w:r>
      <w:r/>
    </w:p>
    <w:p>
      <w:r/>
      <w:r>
        <w:t>InTek emphasises pairing these tools with intermodal networks that shift customs processing inland, to ramp‑adjacent warehouses or FTZs in hubs such as Chicago, Louisville, Kansas City and Memphis, so shippers can avoid coastal congestion, smooth clearance predictability and combine multiple inbound containers into optimised outbound loads. In practice, this architecture can make previously marginal lanes profitable when duties rise and demand is uncertain.</w:t>
      </w:r>
      <w:r/>
    </w:p>
    <w:p>
      <w:r/>
      <w:r>
        <w:t>Tariff engineering, classification and origin work A substantial share of duty spend comes from untapped or misapplied tariff preferences, the blog warns. HTS reclassification, careful rules‑of‑origin work (for example under USMCA) and tariff engineering , undertaken with legal and broker validation , can legitimately reframe liability. The InTek author notes the value of continual auditing, writing: "I can attest to the savings found in these audits, as I put myself on the fast track within GM at the start of my career by challenging the classifications of many products and sub‑assemblies because of the millions of dollars saved through the process." Systematic reviews of past entries often generate recoverable refunds and reduce future overpayments.</w:t>
      </w:r>
      <w:r/>
    </w:p>
    <w:p>
      <w:r/>
      <w:r>
        <w:t>Duty recovery and in‑bond strategies Because landed cost includes recoverable past payments, duty drawback and re‑export strategies should be part of treasury planning. The blog outlines how drawback can refund up to 99% of eligible duties for exports, although the programme requires meticulous documentation and specialised filings. For many flows, using in‑bond transit and bonded storage to re‑export goods to Canada, Mexico or third markets can provide a simpler path to avoid duty than complex drawback claims.</w:t>
      </w:r>
      <w:r/>
    </w:p>
    <w:p>
      <w:r/>
      <w:r>
        <w:t>Macroeconomic and sectoral pressure: what recent reporting shows Independent reporting and sector analyses underscore how tariff policy reverberates beyond landed costs into investment and operating decisions. A Deloitte report published on 29 October 2025 warned that tariffs introduced under the current U.S. administration could raise material and service costs for oil and gas projects by 4% to 40%, delay more than $50 billion of projects into 2026 and prompt firms to favour domestic or non‑tariffed suppliers, FTZ use or reclassification to mitigate impact. Reuters reporting on corporate responses noted Husqvarna is reworking its supply chain, relocating production and rerouting shipments, to reduce exposure to proposed U.S. tariff increases on European imports. Similarly, Reuters quoted Sika’s CEO Thomas Hasler saying that while Sika has limited direct exposure the wider inflationary effects of tariffs could force modest price rises to cover labour costs.</w:t>
      </w:r>
      <w:r/>
    </w:p>
    <w:p>
      <w:r/>
      <w:r>
        <w:t>The Johnson &amp; Johnson example illustrates the scale of direct corporate tariff impacts: the company told the Associated Press it expects around $400 million of tariff‑related costs in 2025, mainly in its medical‑technology business, and is planning major domestic investment to reduce future vulnerability. An analysis by the Washington Center for Equitable Growth cited by the AP and others suggests that higher import duties can raise U.S. factory operating costs by 2%–4.5%, with potential knock‑on effects for wages, employment and competitiveness; one estimate even put an average household loss from tariffs at roughly $2,400 annually. Taken together, these reports show why many firms are pursuing nearshoring, supplier diversification and localisation alongside trade‑compliance measures.</w:t>
      </w:r>
      <w:r/>
    </w:p>
    <w:p>
      <w:r/>
      <w:r>
        <w:t>Operational recommendations and governance Translating tariff strategy into repeatable outcomes requires data, systems and governance. The InTek piece stresses the need for centralised landed‑cost models in TMS/ERP systems so duties, fees and accessorials are captured at the SKU and lane level; routine HTS and origin validation; and scenario planning that tests the speed and cost of shifting ports, modes or suppliers. For most organisations a practical roadmap is:</w:t>
      </w:r>
      <w:r/>
      <w:r/>
    </w:p>
    <w:p>
      <w:pPr>
        <w:pStyle w:val="ListBullet"/>
        <w:spacing w:line="240" w:lineRule="auto"/>
        <w:ind w:left="720"/>
      </w:pPr>
      <w:r/>
      <w:r>
        <w:t>Map current landed cost by lane and SKU, including duties and fees.</w:t>
      </w:r>
      <w:r/>
    </w:p>
    <w:p>
      <w:pPr>
        <w:pStyle w:val="ListBullet"/>
        <w:spacing w:line="240" w:lineRule="auto"/>
        <w:ind w:left="720"/>
      </w:pPr>
      <w:r/>
      <w:r>
        <w:t>Identify where bonded warehousing, FTZs or drawback could shift the timing or quantum of duty payments.</w:t>
      </w:r>
      <w:r/>
    </w:p>
    <w:p>
      <w:pPr>
        <w:pStyle w:val="ListBullet"/>
        <w:spacing w:line="240" w:lineRule="auto"/>
        <w:ind w:left="720"/>
      </w:pPr>
      <w:r/>
      <w:r>
        <w:t>Align intermodal routing and inland customs options with tariff, inventory and service objectives.</w:t>
      </w:r>
      <w:r/>
    </w:p>
    <w:p>
      <w:pPr>
        <w:pStyle w:val="ListBullet"/>
        <w:spacing w:line="240" w:lineRule="auto"/>
        <w:ind w:left="720"/>
      </w:pPr>
      <w:r/>
      <w:r>
        <w:t>Institute recurring HTS reviews and origin verification, and ensure TMS/ERP systems surface duty‑impacted decisions to procurement and network planners.</w:t>
      </w:r>
      <w:r/>
      <w:r/>
    </w:p>
    <w:p>
      <w:r/>
      <w:r>
        <w:t>When to use which tool Many importers begin with bonded warehouses adjacent to intermodal ramps to gain immediate duty deferral and working‑capital benefits, then scale into FTZs as volumes and value‑add activities grow. FTZs are particularly attractive when product transformation or assembly changes the tariff classification of the finished good, or when consolidated weekly entries materially reduce processing fees.</w:t>
      </w:r>
      <w:r/>
    </w:p>
    <w:p>
      <w:r/>
      <w:r>
        <w:t>Conclusion Tariff management now starts at network and product design, not at the customs gate. With the suspension of Section 321 duty‑free treatment for most commercial imports and heightened tariff volatility, firms that weave bonded warehousing, FTZ strategy, intermodal routing, sourcing decisions and robust duty‑recovery programmes into their operating models can turn compliance into competitive advantage. Industry reporting from Deloitte, Reuters and the Associated Press shows that the stakes are high: tariffs affect capital investment, pricing power and supply‑chain resilience. Implemented with disciplined data, governance and legal oversight, the measures outlined by InTek offer a pragmatic toolkit to reduce landed cost while preserving service and regulatory compliance.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https://www.inteklogistics.com/blog/tariffs-101-for-shippers-fast-ways-to-cut-landed-cost</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https://www.reuters.com/sustainability/boards-policy-regulation/tariffs-raise-costs-delay-oil-gas-projects-2026-report-says-2025-10-29/</w:t>
        </w:r>
      </w:hyperlink>
      <w:r>
        <w:t xml:space="preserve"> - A Deloitte report released on October 29, 2025, warns that U.S. tariffs introduced under President Donald Trump are expected to significantly raise costs and delay oil and gas projects into 2026. The energy sector, heavily reliant on global supply chains and imported materials like steel, aluminum, and copper, will see material and service costs rise by 4% to 40%. These tariffs—up to 50% on some metals and 10%-25% on certain crude feedstocks—are projected to disrupt supply chains, reduce investment enthusiasm, and delay more than $50 billion worth of offshore and greenfield projects. As a result, companies may face difficulty recovering higher operational costs, potentially stifling overall sector investment. Key contract terms may be renegotiated to accommodate cost volatility. In response to this climate of uncertainty, firms may pivot toward supply chain resilience, favoring domestic or non-tariffed sources, leveraging foreign trade zones, or using tariff reclassification. The shift could be particularly impactful, given that nearly 40% of the U.S.'s oil country tubular goods demand was met with imports in 2024.</w:t>
      </w:r>
      <w:r/>
    </w:p>
    <w:p>
      <w:pPr>
        <w:pStyle w:val="ListNumber"/>
        <w:spacing w:line="240" w:lineRule="auto"/>
        <w:ind w:left="720"/>
      </w:pPr>
      <w:r/>
      <w:hyperlink r:id="rId12">
        <w:r>
          <w:rPr>
            <w:color w:val="0000EE"/>
            <w:u w:val="single"/>
          </w:rPr>
          <w:t>https://www.reuters.com/business/husqvarna-reworking-supply-chain-offset-tariffs-ceo-says-2025-07-18/</w:t>
        </w:r>
      </w:hyperlink>
      <w:r>
        <w:t xml:space="preserve"> - Husqvarna, the Swedish outdoor power equipment maker, is restructuring its supply chain to reduce the impact of potential increases in U.S. tariffs on European imports, according to CEO Pavel Hajman. About two-thirds of the company’s U.S. sales depend on imported goods, with roughly half of those coming from Europe and the rest from China and other countries. With the U.S. considering raising tariffs on EU goods from 10% to 30%, Hajman emphasized that such a move would harm Husqvarna and encouraged open dialogue between the U.S. and EU. To mitigate the potential tariff impact and ongoing trade tensions, the company has begun relocating production from China to its European facilities and rerouting Canada-bound shipments to avoid U.S. distribution hubs. Additionally, Husqvarna is renegotiating prices with suppliers and implementing cost-cutting measures such as plant closures and a focus on high-margin products like robotic mowers and watering systems. Despite rising competition from Chinese firms and other cost pressures, including currency fluctuations and higher raw material prices, the company saw a 15% increase in robotic mower sales in the latest quarter.</w:t>
      </w:r>
      <w:r/>
    </w:p>
    <w:p>
      <w:pPr>
        <w:pStyle w:val="ListNumber"/>
        <w:spacing w:line="240" w:lineRule="auto"/>
        <w:ind w:left="720"/>
      </w:pPr>
      <w:r/>
      <w:hyperlink r:id="rId13">
        <w:r>
          <w:rPr>
            <w:color w:val="0000EE"/>
            <w:u w:val="single"/>
          </w:rPr>
          <w:t>https://www.reuters.com/markets/commodities/swiss-chemicals-maker-sika-says-us-tariffs-could-lead-higher-labour-costs-2025-02-21/</w:t>
        </w:r>
      </w:hyperlink>
      <w:r>
        <w:t xml:space="preserve"> - Sika, the leading Swiss construction chemicals manufacturer, has expressed concerns that U.S. tariffs proposed by President Donald Trump could indirectly result in higher labor costs due to inflation. CEO Thomas Hasler explained that while Sika would experience limited direct impact from the tariffs, inflationary pressure could necessitate a price increase of about 0.5% to offset rising wage costs. The company benefits from a localized U.S. supply chain, with almost all its products and raw materials sourced and produced domestically across more than 40 American plants. This decentralized model ensures Sika is more resilient to tariffs compared to competitors. The comments followed the company’s release of stronger-than-expected annual profits.</w:t>
      </w:r>
      <w:r/>
    </w:p>
    <w:p>
      <w:pPr>
        <w:pStyle w:val="ListNumber"/>
        <w:spacing w:line="240" w:lineRule="auto"/>
        <w:ind w:left="720"/>
      </w:pPr>
      <w:r/>
      <w:hyperlink r:id="rId14">
        <w:r>
          <w:rPr>
            <w:color w:val="0000EE"/>
            <w:u w:val="single"/>
          </w:rPr>
          <w:t>https://apnews.com/article/103d0074599788cf6f3ceee93269c3d2</w:t>
        </w:r>
      </w:hyperlink>
      <w:r>
        <w:t xml:space="preserve"> - Johnson &amp; Johnson anticipates incurring approximately $400 million in tariff-related expenses in 2025, largely impacting its medical technology division, which produces surgical and medical devices. The major burden stems from U.S. tariffs on Chinese goods along with China’s retaliatory tariffs. Additional contributing factors include tariffs on aluminum and steel, as well as from key U.S. trade partners like Canada and Mexico. Due to existing contractual agreements, the company faces limited capacity to adjust prices to absorb the additional costs. This estimate excludes potential future tariffs on pharmaceutical imports, which are currently under investigation by the U.S. administration. CEO Joaquin Duato warned that imposing such tariffs could disrupt supply chains and cause drug shortages, emphasizing tax policy—not tariffs—as the more effective route to bolster U.S. manufacturing. In response, Johnson &amp; Johnson is planning to invest over $55 billion in the next four years to produce all advanced medicines for the U.S. market domestically.</w:t>
      </w:r>
      <w:r/>
    </w:p>
    <w:p>
      <w:pPr>
        <w:pStyle w:val="ListNumber"/>
        <w:spacing w:line="240" w:lineRule="auto"/>
        <w:ind w:left="720"/>
      </w:pPr>
      <w:r/>
      <w:hyperlink r:id="rId15">
        <w:r>
          <w:rPr>
            <w:color w:val="0000EE"/>
            <w:u w:val="single"/>
          </w:rPr>
          <w:t>https://apnews.com/article/4c928842b57c7f36db9d5ca26a84108b</w:t>
        </w:r>
      </w:hyperlink>
      <w:r>
        <w:t xml:space="preserve"> - A recent analysis by the Washington Center for Equitable Growth suggests that President Donald Trump's new tariff increases could raise U.S. factory operating costs by 2% to 4.5%, potentially leading to wage stagnation, layoffs, or plant closures. Factories, particularly in swing states like Michigan and Wisconsin, face risks due to their reliance on global supply chains. Approximately 20% of inputs for the computer and electronics manufacturing sector are imported, making AI development more expensive. Announced tariffs between 15% and 50% on imports from dozens of countries are causing concern among manufacturers. Companies like Jordan Manufacturing have seen key material prices rise significantly, even without using foreign sources, as U.S. producers hike prices in response to reduced competition. Montana Knife Co. faces similar struggles, burdened by tariffs on European machinery and steel. While the Trump administration claims tariffs aren't causing inflation, economists argue that import prices have increased, and Yale's Budget Lab estimates the average American household could lose $2,400 annually due to these tariffs. Uncertainty also looms over the legal basis of the tariffs, which is under appellate review, leaving businesses caught in a squeeze from rising costs and unstable trade policies.</w:t>
      </w:r>
      <w:r/>
    </w:p>
    <w:p>
      <w:pPr>
        <w:pStyle w:val="ListNumber"/>
        <w:spacing w:line="240" w:lineRule="auto"/>
        <w:ind w:left="720"/>
      </w:pPr>
      <w:r/>
      <w:hyperlink r:id="rId16">
        <w:r>
          <w:rPr>
            <w:color w:val="0000EE"/>
            <w:u w:val="single"/>
          </w:rPr>
          <w:t>https://powercommerce.com/blogs/ecommerce-hub/rising-supply-chain-costs-and-tariff-impacts-understanding-the-changes-ahead</w:t>
        </w:r>
      </w:hyperlink>
      <w:r>
        <w:t xml:space="preserve"> - In response to rising supply chain costs and tariff impacts, businesses are adopting several strategies to mitigate the effects. Diversifying supply chains by finding alternate suppliers in countries not affected by tariffs helps minimize exposure to rising costs. Investing in local production facilities enhances supply chain resilience and reduces dependency on foreign imports, facilitating faster response times to market demands. Implementing strategic pricing models, such as value-based pricing or tiered pricing systems, helps mitigate the impact of increased costs on profit margins while maintaining customer loyalty. Additionally, investing in technology that streamlines supply chain management and reduces overhead costs, including adopting AI-driven analytics for better demand forecasting and inventory management, provides significant competitive advantages.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klogistics.com/blog/tariffs-101-for-shippers-fast-ways-to-cut-landed-cost" TargetMode="External"/><Relationship Id="rId11" Type="http://schemas.openxmlformats.org/officeDocument/2006/relationships/hyperlink" Target="https://www.reuters.com/sustainability/boards-policy-regulation/tariffs-raise-costs-delay-oil-gas-projects-2026-report-says-2025-10-29/" TargetMode="External"/><Relationship Id="rId12" Type="http://schemas.openxmlformats.org/officeDocument/2006/relationships/hyperlink" Target="https://www.reuters.com/business/husqvarna-reworking-supply-chain-offset-tariffs-ceo-says-2025-07-18/" TargetMode="External"/><Relationship Id="rId13" Type="http://schemas.openxmlformats.org/officeDocument/2006/relationships/hyperlink" Target="https://www.reuters.com/markets/commodities/swiss-chemicals-maker-sika-says-us-tariffs-could-lead-higher-labour-costs-2025-02-21/" TargetMode="External"/><Relationship Id="rId14" Type="http://schemas.openxmlformats.org/officeDocument/2006/relationships/hyperlink" Target="https://apnews.com/article/103d0074599788cf6f3ceee93269c3d2" TargetMode="External"/><Relationship Id="rId15" Type="http://schemas.openxmlformats.org/officeDocument/2006/relationships/hyperlink" Target="https://apnews.com/article/4c928842b57c7f36db9d5ca26a84108b" TargetMode="External"/><Relationship Id="rId16" Type="http://schemas.openxmlformats.org/officeDocument/2006/relationships/hyperlink" Target="https://powercommerce.com/blogs/ecommerce-hub/rising-supply-chain-costs-and-tariff-impacts-understanding-the-changes-ah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