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software faces critical juncture amid mounting integration and AI governance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Ramsey Theory Group says enterprise software is approaching a "breaking point" as mounting integration debt, hurried AI mandates, growing cyber exposure and underestimated data‑migration risk converge to slow operations and inflate risk.</w:t>
      </w:r>
      <w:r/>
    </w:p>
    <w:p>
      <w:r/>
      <w:r>
        <w:t>The company claims its work across logistics, ERP modernisation, field service and healthcare has exposed four persistent failure modes: brittle point‑to‑point integrations that undermine reporting and operations; executive pressure to deploy AI before data and governance are ready; expanding access paths that force security and compliance to drive architecture; and legacy migrations derailed by hidden data rules and exceptions. "Enterprise leaders aren’t suffering from a lack of tools, they’re suffering from fragmentation," Dan Herbatschek, chief executive of Ramsey Theory Group, said in the announcement.</w:t>
      </w:r>
      <w:r/>
    </w:p>
    <w:p>
      <w:r/>
      <w:r>
        <w:t>Ramsey Theory Group sets out a playbook that emphasises platform‑centric integration, composable phased modernisation rather than "big bang" replacements, AI with governance and explainability, security‑by‑design and operational analytics embedded into workflows. The firm describes its divisions and product lines as tailored to those aims and says its work focuses on reducing friction rather than introducing more point solutions.</w:t>
      </w:r>
      <w:r/>
    </w:p>
    <w:p>
      <w:r/>
      <w:r>
        <w:t>Independent market evidence broadly corroborates parts of that picture while also quantifying the scale of the problem. Industry analyses point to widespread data fragmentation across CRM, ERP and bespoke systems as a key obstacle to reliable AI outcomes; siloed, inconsistent schemas and legacy interfaces leave datasets incomplete, force continuous model retraining and produce inaccurate forecasts. Separate surveys of platform migrations report that while many organisations complete tooling moves quickly, a large majority fail to realise anticipated consolidation value within a year and often exceed budgeted costs, with disruptive short‑term slowdowns common.</w:t>
      </w:r>
      <w:r/>
    </w:p>
    <w:p>
      <w:r/>
      <w:r>
        <w:t>Security analysts warn the convergence of SaaS and AI has materially changed the enterprise attack surface. Embedded AI agents with broad permissions, opaque data flows and unauthorised "shadow" AI usage increase oversight complexity. Other recent industry studies have found information complexity and fragmented data to be among the most significant barriers CIOs and CISOs cite when planning AI adoption, and note a parallel surge of investment in security tooling that incorporates AI. At the same time, assessments from large financial‑sector research note that AI is a double‑edged sword for defenders and adversaries alike: it accelerates detection and response but also enables more sophisticated offensive techniques, including advanced phishing and deepfake‑assisted scams.</w:t>
      </w:r>
      <w:r/>
    </w:p>
    <w:p>
      <w:r/>
      <w:r>
        <w:t>The practical consequences reported by multiple sources mirror Ramsey Theory Group’s warnings: ERP and data migrations frequently overrun budgets, fail to deliver expected performance improvements quickly and can cause operational slowdowns; merging organisations face a wave of consolidation work that strains security, compliance and AI readiness; and many executives push for AI deployment before establishing data ownership, consistent identifiers and human‑in‑the‑loop controls.</w:t>
      </w:r>
      <w:r/>
    </w:p>
    <w:p>
      <w:r/>
      <w:r>
        <w:t>Ramsey Theory Group recommends a staged, outcome‑driven approach: map end‑to‑end workflows rather than systems, establish data ownership and governance before scaling AI, treat security as architecture, modernise incrementally and tie transformation to the business metrics leaders actually track. The company says its products and services are designed to support those steps without restarting transformation programmes repeatedly.</w:t>
      </w:r>
      <w:r/>
    </w:p>
    <w:p>
      <w:r/>
      <w:r>
        <w:t>Taken together, the claim is that the technical debt of integration and the governance debt of rushed AI programmes now manifest as business and security risk. Whether organisations will shift at scale from opportunistic AI pilots and ad hoc integrations to the platform‑centric, security‑first approaches advocated by Ramsey Theory Group depends on executive prioritisation and the appetite to absorb near‑term migration costs to unlock longer‑term operational resilience and measurable AI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https://www.globenewswire.com/news-release/2025/12/19/3208678/0/en/Ramsey-Theory-Group-Warns-It-Sees-Enterprise-Software-Facing-a-Breaking-Point-as-AI-Demand-Integration-Debt-and-Cyber-Risk-Collide.html</w:t>
        </w:r>
      </w:hyperlink>
      <w:r>
        <w:t xml:space="preserve"> - Original press release. View link for all data</w:t>
      </w:r>
      <w:r/>
    </w:p>
    <w:p>
      <w:pPr>
        <w:pStyle w:val="ListNumber"/>
        <w:spacing w:line="240" w:lineRule="auto"/>
        <w:ind w:left="720"/>
      </w:pPr>
      <w:r/>
      <w:hyperlink r:id="rId11">
        <w:r>
          <w:rPr>
            <w:color w:val="0000EE"/>
            <w:u w:val="single"/>
          </w:rPr>
          <w:t>https://datagrid.com/blog/enterprise-ai-adoption-integration-challenges</w:t>
        </w:r>
      </w:hyperlink>
      <w:r>
        <w:t xml:space="preserve"> - This article discusses the challenges enterprises face when integrating AI, particularly due to data fragmentation. It highlights how siloed systems like CRMs, ERPs, and custom databases lead to incomplete and outdated information, causing inefficiencies and errors. The piece emphasizes that such fragmentation hampers AI adoption by producing incomplete datasets, resulting in poorly trained models and inaccurate forecasts. It also notes that legacy systems with outdated interfaces and inconsistent schemas further complicate data integration, undermining data quality and necessitating continuous re-training cycles.</w:t>
      </w:r>
      <w:r/>
    </w:p>
    <w:p>
      <w:pPr>
        <w:pStyle w:val="ListNumber"/>
        <w:spacing w:line="240" w:lineRule="auto"/>
        <w:ind w:left="720"/>
      </w:pPr>
      <w:r/>
      <w:hyperlink r:id="rId12">
        <w:r>
          <w:rPr>
            <w:color w:val="0000EE"/>
            <w:u w:val="single"/>
          </w:rPr>
          <w:t>https://talent500.com/blog/devops-platform-migration-challenges-2025/</w:t>
        </w:r>
      </w:hyperlink>
      <w:r>
        <w:t xml:space="preserve"> - This survey-based article reveals that while 85% of enterprise IT and technology leaders have completed migrations to new DevOps platforms within two years, only 25% achieved the expected value from consolidation within twelve months. Despite significant investments—57% spent over $1 million—many organizations struggle to realize timely benefits. The article highlights high costs and budget overruns, with average migration projects costing $1.75 million and often exceeding budgets by 18%. It also points out limited performance gains and disruptions, with 94% experiencing no improvement or a slowdown post-migration.</w:t>
      </w:r>
      <w:r/>
    </w:p>
    <w:p>
      <w:pPr>
        <w:pStyle w:val="ListNumber"/>
        <w:spacing w:line="240" w:lineRule="auto"/>
        <w:ind w:left="720"/>
      </w:pPr>
      <w:r/>
      <w:hyperlink r:id="rId13">
        <w:r>
          <w:rPr>
            <w:color w:val="0000EE"/>
            <w:u w:val="single"/>
          </w:rPr>
          <w:t>https://www.forbes.com/sites/tonybradley/2025/07/16/managing-risk-as-saas-and-ai-become-one-connected-challenge/</w:t>
        </w:r>
      </w:hyperlink>
      <w:r>
        <w:t xml:space="preserve"> - This article examines the evolving risks associated with the convergence of SaaS and AI in enterprise environments. It highlights that AI agents embedded within business applications now handle sensitive information, make decisions, and trigger actions, often with permissions equal to or exceeding those of human users. The piece discusses the expanded attack surface resulting from this integration, including issues like expanded access, opaque data flows, shadow AI adoption, and complex oversight. It also critiques traditional security approaches that manage SaaS and AI risks in isolation, advocating for unified oversight to address these challenges.</w:t>
      </w:r>
      <w:r/>
    </w:p>
    <w:p>
      <w:pPr>
        <w:pStyle w:val="ListNumber"/>
        <w:spacing w:line="240" w:lineRule="auto"/>
        <w:ind w:left="720"/>
      </w:pPr>
      <w:r/>
      <w:hyperlink r:id="rId14">
        <w:r>
          <w:rPr>
            <w:color w:val="0000EE"/>
            <w:u w:val="single"/>
          </w:rPr>
          <w:t>https://www.cybersecuritydive.com/news/data-complexity-cybersecurity-generative-ai-adoption-opentext/759503/</w:t>
        </w:r>
      </w:hyperlink>
      <w:r>
        <w:t xml:space="preserve"> - This article reports on a study by the Ponemon Institute, commissioned by OpenText, which found that nearly three-quarters of CIOs and CISOs view information complexity as a significant barrier to AI adoption. The study surveyed nearly 1,900 IT leaders and revealed that organizations are grappling with data security obstacles on the path to AI integration. The piece underscores the need for reducing information complexity to advance AI initiatives and highlights the challenges posed by fragmented data and inadequate security measures in enterprise environments.</w:t>
      </w:r>
      <w:r/>
    </w:p>
    <w:p>
      <w:pPr>
        <w:pStyle w:val="ListNumber"/>
        <w:spacing w:line="240" w:lineRule="auto"/>
        <w:ind w:left="720"/>
      </w:pPr>
      <w:r/>
      <w:hyperlink r:id="rId15">
        <w:r>
          <w:rPr>
            <w:color w:val="0000EE"/>
            <w:u w:val="single"/>
          </w:rPr>
          <w:t>https://www.jpmorgan.com/content/dam/jpmorgan/documents/cb/insights/banking/commercial-banking/cb-insights-banking-startup-insights-report-H2-2025.pdf</w:t>
        </w:r>
      </w:hyperlink>
      <w:r>
        <w:t xml:space="preserve"> - This report from J.P. Morgan discusses the impact of AI on cybersecurity, noting that while AI assists analysts in detecting and managing breaches more swiftly, it also enables hackers to deploy more sophisticated attacks, particularly in deepfakes and phishing. The report highlights the rise of 'shadow AI,' where employees use AI tools without informing management, posing additional security risks. It also notes that over 50% of early-stage cyber deals since 2024 have focused on AI-driven security, indicating a growing emphasis on AI in the cybersecurity sector.</w:t>
      </w:r>
      <w:r/>
    </w:p>
    <w:p>
      <w:pPr>
        <w:pStyle w:val="ListNumber"/>
        <w:spacing w:line="240" w:lineRule="auto"/>
        <w:ind w:left="720"/>
      </w:pPr>
      <w:r/>
      <w:hyperlink r:id="rId16">
        <w:r>
          <w:rPr>
            <w:color w:val="0000EE"/>
            <w:u w:val="single"/>
          </w:rPr>
          <w:t>https://www.prnewswire.com/news-releases/it-leaders-report-massive-ma-wave-while-facing-ai-readiness-and-security-challenges-302454649.html</w:t>
        </w:r>
      </w:hyperlink>
      <w:r>
        <w:t xml:space="preserve"> - This survey highlights the significant increase in merger and acquisition (M&amp;A) activity driving Microsoft 365 migrations, with 80% of IT leaders involved in or planning an M&amp;A event within the next 12 to 24 months. Despite this surge, the survey reveals growing concerns around security, compliance, and AI readiness, with IT departments under increased strain to meet changing security requirements and goals for AI integration, often lacking adequate resources and executive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12/19/3208678/0/en/Ramsey-Theory-Group-Warns-It-Sees-Enterprise-Software-Facing-a-Breaking-Point-as-AI-Demand-Integration-Debt-and-Cyber-Risk-Collide.html" TargetMode="External"/><Relationship Id="rId11" Type="http://schemas.openxmlformats.org/officeDocument/2006/relationships/hyperlink" Target="https://datagrid.com/blog/enterprise-ai-adoption-integration-challenges" TargetMode="External"/><Relationship Id="rId12" Type="http://schemas.openxmlformats.org/officeDocument/2006/relationships/hyperlink" Target="https://talent500.com/blog/devops-platform-migration-challenges-2025/" TargetMode="External"/><Relationship Id="rId13" Type="http://schemas.openxmlformats.org/officeDocument/2006/relationships/hyperlink" Target="https://www.forbes.com/sites/tonybradley/2025/07/16/managing-risk-as-saas-and-ai-become-one-connected-challenge/" TargetMode="External"/><Relationship Id="rId14" Type="http://schemas.openxmlformats.org/officeDocument/2006/relationships/hyperlink" Target="https://www.cybersecuritydive.com/news/data-complexity-cybersecurity-generative-ai-adoption-opentext/759503/" TargetMode="External"/><Relationship Id="rId15" Type="http://schemas.openxmlformats.org/officeDocument/2006/relationships/hyperlink" Target="https://www.jpmorgan.com/content/dam/jpmorgan/documents/cb/insights/banking/commercial-banking/cb-insights-banking-startup-insights-report-H2-2025.pdf" TargetMode="External"/><Relationship Id="rId16" Type="http://schemas.openxmlformats.org/officeDocument/2006/relationships/hyperlink" Target="https://www.prnewswire.com/news-releases/it-leaders-report-massive-ma-wave-while-facing-ai-readiness-and-security-challenges-3024546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