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freight trucking sector sees rising importance of advanced valuation and due diligence amid regulatory and sustainability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freight trucking and logistics sector remains a cornerstone of the United Kingdom’s economy, yet it operates under persistent margin pressure, capital intensity and regulatory change. According to the Aviaan Accounting overview of Valuation, Pitch Deck and Financial Due Diligence services for freight trucking businesses in the United Kingdom, precise valuation and rigorous financial scrutiny are essential for vendors seeking a fair exit and for investors seeking a reliable asset. The firm argues that transaction success in this sector depends as much on forensic financial preparation as it does on fleet size.</w:t>
      </w:r>
      <w:r/>
    </w:p>
    <w:p>
      <w:r/>
      <w:r>
        <w:t>Valuation in road haulage is typically multi‑faceted. Industry practice relies heavily on earnings‑based approaches, most commonly EBITDA multiples, supplemented by asset‑based floors that revalue fleets to current resale prices and discounted cash flow models for businesses investing in low‑emission or automated assets. DealStream’s guidance on trucking businesses echoes this, noting that revenue multiples, profit‑per‑vehicle metrics and adjusted net asset valuations remain the practical benchmarks market participants use when gauging worth. Market multiples, Aviaan says, vary with fleet age, driver retention and the niche served, general dry freight commands different ratings to chilled or hazardous cargo specialists.</w:t>
      </w:r>
      <w:r/>
    </w:p>
    <w:p>
      <w:r/>
      <w:r>
        <w:t>Three value drivers repeatedly determine premium versus par pricing. First, fleet age and compliance matter: a younger, Euro VI‑compliant fleet reduces near‑term CAPEX and ensures access to urban low‑emission zones. Second, client concentration and contract quality influence certainty of future cash flows; a diversified blue‑chip customer base with multi‑year contracts typically attracts higher multiples than a business dependent on the spot market. Third, workforce stability, particularly in a sector facing long‑term driver shortages, can meaningfully enhance perceived value where a business retains salaried, long‑service drivers.</w:t>
      </w:r>
      <w:r/>
    </w:p>
    <w:p>
      <w:r/>
      <w:r>
        <w:t>A persuasive investor pitch must translate operational detail into a credible, growthable narrative. Aviaan recommends decks that map networks and empty‑mile efficiency, highlight telematics and safety credentials such as FORS or DVSA Earned Recognition, and set out a clear “green” strategy covering HVO, electrification or carbon management. FreightConnect’s overview of logistics valuation similarly stresses the importance of presenting revenue per mile, deadhead percentages and sustainable EBITDA trends to investors assessing resilience across cycles.</w:t>
      </w:r>
      <w:r/>
    </w:p>
    <w:p>
      <w:r/>
      <w:r>
        <w:t>Financial due diligence in trucking is exacting because reported earnings can be distorted by timing, deferred maintenance or one‑off adjustments. The Institute of Chartered Accountants in England and Wales (ICAEW) has recently published updated FDD guidance reflecting how technology, AI and big data are changing diligence workflows and the skillset required to form reliable commercial judgements. Quality‑of‑earnings work in the sector must isolate fuel surcharges, normalise maintenance spend and scrutinise insurance and claims trajectories so that an acquirer is not buying a deteriorating asset base disguised by temporary margin improvements.</w:t>
      </w:r>
      <w:r/>
    </w:p>
    <w:p>
      <w:r/>
      <w:r>
        <w:t>Regulatory, compliance and supply‑chain risks are material and, if overlooked, can scuttle deals. UK government guidance on freight forwarding emphasises written customer instructions, subcontractor management, dangerous goods handling and cargo security as core risk controls. Separately, government advice on supply chain due diligence highlights the need for comprehensive checks on legal, tax and labour risks to guard against modern slavery and related liabilities. Aviaan’s FDD checklist explicitly includes verification of O‑Licence standing, DVSA action history, handling of VAT on fuel, and employment classification risks such as IR35 reclassification that could trigger significant HMRC exposures.</w:t>
      </w:r>
      <w:r/>
    </w:p>
    <w:p>
      <w:r/>
      <w:r>
        <w:t>Cross‑border and sanctions risks also bear on logistics transactions. A compliance note cited by Norton Rose Fulbright from multiple US agencies underlines best practice for “Know Your Cargo” checks to prevent export control and sanctions breaches, an area buyers increasingly demand evidence of during diligence, particularly for operators engaged in international freight. Lease and hire‑purchase obligations likewise require careful audit: undisclosed balloon payments or onerous HP terms materially change the debt‑free entry price and were a decisive factor in Aviaan’s Midlands case study, where early disclosure preserved value and accelerated the sale.</w:t>
      </w:r>
      <w:r/>
    </w:p>
    <w:p>
      <w:r/>
      <w:r>
        <w:t>Modelling downside scenarios is indispensable. Aviaan describes sensitivity testing for diesel price shocks and interest‑rate movements on fleet financing; ICAEW’s guidance points to the growing role of data analytics and scenario simulation in modern FDD. Buyers and sellers should therefore expect robust modelling of fuel price sensitivity, capital expenditure cycles for fleet renewal, and covenant stress tests for any acquirer financing.</w:t>
      </w:r>
      <w:r/>
    </w:p>
    <w:p>
      <w:r/>
      <w:r>
        <w:t>The practical payoff for disciplined preparation is measurable. In Aviaan’s cited example, normalising cash‑based accounts to an accrual basis, extracting owner add‑backs and pre‑empting lease balloon payments lifted a mid‑market Midlands operator to a 6.5x EBITDA exit and reduced buyer audit time materially. Such outcomes underline the editorial point: in a consolidating sector, professional valuation, narrative construction and forensic due diligence do not merely support a deal, they create the trust and transparency that protect equity and preserve value.</w:t>
      </w:r>
      <w:r/>
    </w:p>
    <w:p>
      <w:r/>
      <w:r>
        <w:t>For sellers preparing for a sale and investors underwriting acquisitions, the combined message from industry guides, government risk‑management advice and professional FDD standards is clear: integrate operational evidence, regulatory proof points and rigorous, technology‑enabled financial analysis into every stage of the transaction process. Done well, that integration converts the movement of freight into recognisable, transferable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https://aviaanaccounting.com/valuation-pitch-deck-and-financial-due-diligence-services-for-freight-trucking-business-in-united-kingdom/</w:t>
        </w:r>
      </w:hyperlink>
      <w:r>
        <w:t xml:space="preserve"> - Please view link - unable to able to access data</w:t>
      </w:r>
      <w:r/>
    </w:p>
    <w:p>
      <w:pPr>
        <w:pStyle w:val="ListNumber"/>
        <w:spacing w:line="240" w:lineRule="auto"/>
        <w:ind w:left="720"/>
      </w:pPr>
      <w:r/>
      <w:hyperlink r:id="rId11">
        <w:r>
          <w:rPr>
            <w:color w:val="0000EE"/>
            <w:u w:val="single"/>
          </w:rPr>
          <w:t>https://www.gov.uk/guidance/freight-forwarding-managing-risk</w:t>
        </w:r>
      </w:hyperlink>
      <w:r>
        <w:t xml:space="preserve"> - This UK government guidance outlines the importance of risk management in freight forwarding, emphasizing the need for clear procedures, written instructions from customers, and effective management of subcontractors. It also highlights the significance of handling dangerous goods, cargo security, and insurance claims to minimize risks and protect profits.</w:t>
      </w:r>
      <w:r/>
    </w:p>
    <w:p>
      <w:pPr>
        <w:pStyle w:val="ListNumber"/>
        <w:spacing w:line="240" w:lineRule="auto"/>
        <w:ind w:left="720"/>
      </w:pPr>
      <w:r/>
      <w:hyperlink r:id="rId12">
        <w:r>
          <w:rPr>
            <w:color w:val="0000EE"/>
            <w:u w:val="single"/>
          </w:rPr>
          <w:t>https://dealstream.com/industry-guides/trucking-businesses/rules-of-thumb</w:t>
        </w:r>
      </w:hyperlink>
      <w:r>
        <w:t xml:space="preserve"> - This article discusses various valuation methods for road haulage businesses, including revenue multiples, EBITDA multiples, asset-based valuation, and profit per vehicle metrics. It provides practical benchmarks to help buyers and sellers gauge a company's worth, emphasizing the importance of considering factors like fleet age, maintenance, and client concentration.</w:t>
      </w:r>
      <w:r/>
    </w:p>
    <w:p>
      <w:pPr>
        <w:pStyle w:val="ListNumber"/>
        <w:spacing w:line="240" w:lineRule="auto"/>
        <w:ind w:left="720"/>
      </w:pPr>
      <w:r/>
      <w:hyperlink r:id="rId13">
        <w:r>
          <w:rPr>
            <w:color w:val="0000EE"/>
            <w:u w:val="single"/>
          </w:rPr>
          <w:t>https://www.nortonrosefulbright.com/en-gb/knowledge/publications/068fab99/five-us-agencies-publish-know-your-cargo-compliance-note</w:t>
        </w:r>
      </w:hyperlink>
      <w:r>
        <w:t xml:space="preserve"> - This publication reports on a compliance note issued by five US agencies, including the Department of the Treasury’s Office of Foreign Assets Control (OFAC) and the Department of Commerce’s Bureau of Industry and Security (BIS), highlighting best practices for 'Know Your Cargo' in the maritime and transportation industries to mitigate risks associated with sanctions and export control violations.</w:t>
      </w:r>
      <w:r/>
    </w:p>
    <w:p>
      <w:pPr>
        <w:pStyle w:val="ListNumber"/>
        <w:spacing w:line="240" w:lineRule="auto"/>
        <w:ind w:left="720"/>
      </w:pPr>
      <w:r/>
      <w:hyperlink r:id="rId14">
        <w:r>
          <w:rPr>
            <w:color w:val="0000EE"/>
            <w:u w:val="single"/>
          </w:rPr>
          <w:t>https://www.gov.uk/government/publications/use-of-labour-providers/advice-on-applying-supply-chain-due-diligence-principles-to-assure-your-labour-supply-chains</w:t>
        </w:r>
      </w:hyperlink>
      <w:r>
        <w:t xml:space="preserve"> - This UK government advice outlines principles for applying supply chain due diligence to assure labour supply chains. It emphasizes the importance of understanding legal, financial, tax, and social obligations, conducting risk assessments, and implementing robust due diligence on suppliers to mitigate risks such as modern slavery and exploitation.</w:t>
      </w:r>
      <w:r/>
    </w:p>
    <w:p>
      <w:pPr>
        <w:pStyle w:val="ListNumber"/>
        <w:spacing w:line="240" w:lineRule="auto"/>
        <w:ind w:left="720"/>
      </w:pPr>
      <w:r/>
      <w:hyperlink r:id="rId15">
        <w:r>
          <w:rPr>
            <w:color w:val="0000EE"/>
            <w:u w:val="single"/>
          </w:rPr>
          <w:t>https://www.freightconnect.co.uk/post/what-is-the-value-of-my-logistics-business</w:t>
        </w:r>
      </w:hyperlink>
      <w:r>
        <w:t xml:space="preserve"> - This article explores methods for valuing logistics businesses, including market-based valuation, income-based valuation, asset-based valuation, and earnings multiples. It discusses factors such as size, revenue, geographic focus, and the importance of understanding a company's worth when considering a sale.</w:t>
      </w:r>
      <w:r/>
    </w:p>
    <w:p>
      <w:pPr>
        <w:pStyle w:val="ListNumber"/>
        <w:spacing w:line="240" w:lineRule="auto"/>
        <w:ind w:left="720"/>
      </w:pPr>
      <w:r/>
      <w:hyperlink r:id="rId16">
        <w:r>
          <w:rPr>
            <w:color w:val="0000EE"/>
            <w:u w:val="single"/>
          </w:rPr>
          <w:t>https://www.icaew.com/insights/viewpoints-on-the-news/2024/nov-2024/icaew-launches-financial-due-diligence-guideline</w:t>
        </w:r>
      </w:hyperlink>
      <w:r>
        <w:t xml:space="preserve"> - This ICAEW guideline addresses the evolution of financial due diligence (FDD) in the dealmaking sector, highlighting the impact of technology, including artificial intelligence and big data, on FDD processes. It discusses the need for continuous updates to professional qualifications to include skills necessary for forming insights based on new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iaanaccounting.com/valuation-pitch-deck-and-financial-due-diligence-services-for-freight-trucking-business-in-united-kingdom/" TargetMode="External"/><Relationship Id="rId11" Type="http://schemas.openxmlformats.org/officeDocument/2006/relationships/hyperlink" Target="https://www.gov.uk/guidance/freight-forwarding-managing-risk" TargetMode="External"/><Relationship Id="rId12" Type="http://schemas.openxmlformats.org/officeDocument/2006/relationships/hyperlink" Target="https://dealstream.com/industry-guides/trucking-businesses/rules-of-thumb" TargetMode="External"/><Relationship Id="rId13" Type="http://schemas.openxmlformats.org/officeDocument/2006/relationships/hyperlink" Target="https://www.nortonrosefulbright.com/en-gb/knowledge/publications/068fab99/five-us-agencies-publish-know-your-cargo-compliance-note" TargetMode="External"/><Relationship Id="rId14" Type="http://schemas.openxmlformats.org/officeDocument/2006/relationships/hyperlink" Target="https://www.gov.uk/government/publications/use-of-labour-providers/advice-on-applying-supply-chain-due-diligence-principles-to-assure-your-labour-supply-chains" TargetMode="External"/><Relationship Id="rId15" Type="http://schemas.openxmlformats.org/officeDocument/2006/relationships/hyperlink" Target="https://www.freightconnect.co.uk/post/what-is-the-value-of-my-logistics-business" TargetMode="External"/><Relationship Id="rId16" Type="http://schemas.openxmlformats.org/officeDocument/2006/relationships/hyperlink" Target="https://www.icaew.com/insights/viewpoints-on-the-news/2024/nov-2024/icaew-launches-financial-due-diligence-guide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