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Bioproduction braces for a complex 2026 as digital and global shifts reshape industry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bioproduction sector is accelerating into a more complex era as cell and gene therapies (CGT), multispecific biologics and antibody‑drug conjugates (ADCs) move from experimental niches toward broader commercialisation. According to a Trends for 2026 feature in Genetic Engineering &amp; Biotechnology News, this shift is reshaping manufacturing priorities, supply chains and regulatory thinking, and demanding new technical capabilities and collaborative models. The piece was written by Moira Lynch, director of innovation and strategic projects for bioproduction at Thermo Fisher Scientific.</w:t>
      </w:r>
      <w:r/>
    </w:p>
    <w:p>
      <w:r/>
      <w:r>
        <w:t>Industry analyses and market reports released in 2025 reinforce that picture while adding sharper warnings about capacity, cost and resilience. Biocompare finds more than 60% of early‑stage molecules are now novel monoclonal antibodies or CGTs, underlining a decisive reallocation of innovation and capital away from traditional large‑molecule pipelines. Alira Health projects the CGT market will exceed $25 billion by 2026, growing at roughly a 30% compound annual rate, a surge that is driving unprecedented demand for specialised contract development and manufacturing organisations (CDMOs). According to the Alira Health report, that demand brings heavy capital requirements, stringent oversight and supply vulnerabilities that threaten operational stability.</w:t>
      </w:r>
      <w:r/>
    </w:p>
    <w:p>
      <w:r/>
      <w:r>
        <w:t>The economics of scale are stark. A 2025 market outlook cited by 24Life Sciences notes that establishing state‑of‑the‑art biologics facilities can require investments that exceed $500 million, while evolving quality standards and regulatory changes have added an estimated 15–20% to development costs and can delay market entry. Those pressures are visible in industry sentiment: a 2025 Cytiva survey, reported by Pharma Manufacturing, recorded a decline in manufacturing resilience scores and found that 40% of executives believe cost‑cutting has compromised product quality, while 36% said process changes were driven more by cost than by quality considerations.</w:t>
      </w:r>
      <w:r/>
    </w:p>
    <w:p>
      <w:r/>
      <w:r>
        <w:t>Technical bottlenecks are already forcing innovation across the value chain. As Lynch and others have observed, living‑cell modalities and complex multispecific molecules place new demands on raw materials, consumables and process controls, and they strain conventional facility designs. PharmaFocus America documents advances in downstream processing, multimodal chromatography resins and automated continuous chromatography platforms among them, that aim to relieve purification choke points. Similarly, closed‑system platforms and large‑scale T‑cell expansion technologies are being developed to meet CGT throughput requirements.</w:t>
      </w:r>
      <w:r/>
    </w:p>
    <w:p>
      <w:r/>
      <w:r>
        <w:t>Digital technologies are central to those responses. A BioSpace market outlook highlights the growing role of artificial intelligence and digital innovation to improve process efficiency and quality control in CGT manufacturing, while Genetic Engineering &amp; Biotechnology News emphasises the move of process analytical technology and advanced analytics from laboratory research into routine production. The expected benefits include real‑time monitoring, predictive maintenance and faster technology transfer, which are crucial as outsourcing and CDMO partnerships increase.</w:t>
      </w:r>
      <w:r/>
    </w:p>
    <w:p>
      <w:r/>
      <w:r>
        <w:t>Yet digital adoption is not a panacea. The BioSpace report also cautions that AI and analytics must contend with high manufacturing costs, complex production processes and shortages of suitably skilled staff, factors echoed in the Cytiva survey’s identification of talent gaps and regulatory fragmentation as drivers of reduced manufacturing agility.</w:t>
      </w:r>
      <w:r/>
    </w:p>
    <w:p>
      <w:r/>
      <w:r>
        <w:t>Geopolitics and regulatory divergence add further complexity. Genetic Engineering &amp; Biotechnology News and other industry sources point to Asia’s growing role as an innovation and manufacturing hub, notably China and Singapore, driven by fresh investment and expanding talent pools. At the same time, stakeholders warn that a lack of harmonised standards for GMP‑compliant materials, process validation and quality control complicates global supply chains and cross‑border collaboration. The cumulative effect is a stronger need for coordinated risk management and regulatory engagement.</w:t>
      </w:r>
      <w:r/>
    </w:p>
    <w:p>
      <w:r/>
      <w:r>
        <w:t>Sustainability is now embedded in strategic choices. Life‑cycle assessments cited in the lead article indicate single‑use systems can deliver substantial reductions in water and energy consumption versus stainless‑steel workflows; one study found water use fell by 87% and energy use by 29% at a 2,000 L scale. Lynch emphasises that such systems also offer flexibility for small‑volume and personalised therapies, while industry programmes continue to explore recycling and circular‑economy measures to temper single‑use waste streams.</w:t>
      </w:r>
      <w:r/>
    </w:p>
    <w:p>
      <w:r/>
      <w:r>
        <w:t>Taken together, the evidence points to several priorities for 2026. First, investment in flexible, modular manufacturing, single‑use technologies, intensified processes and digital operations, will remain essential to accommodate diverse modalities and accelerate scale‑up. Second, the CDMO ecosystem must expand capacity while navigating high capital barriers and tighter regulatory burdens. Third, interoperability of data and harmonisation of standards will be critical to preserve quality and accelerate global supply chains. Finally, organisations must balance rapid innovation with workforce development and resilient procurement strategies to prevent cost pressures from eroding quality.</w:t>
      </w:r>
      <w:r/>
    </w:p>
    <w:p>
      <w:r/>
      <w:r>
        <w:t>The events of 2025 exposed both the industry’s agility and its fragilities: new modalities are nearer to patients, but commercial success will depend on coordinated investment, regulatory alignment and the intelligent integration of digital tools. As Genetic Engineering &amp; Biotechnology News notes, the choices made now about platforms, partnerships and standards will determine how effectively bioproduction converts scientific promise into widely accessible therapies.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https://www.genengnews.com/insights/trends-for-2026/bioproduction-charting-the-future-of-advanced-bioproduction/</w:t>
        </w:r>
      </w:hyperlink>
      <w:r>
        <w:t xml:space="preserve"> - Please view link - unable to able to access data</w:t>
      </w:r>
      <w:r/>
    </w:p>
    <w:p>
      <w:pPr>
        <w:pStyle w:val="ListNumber"/>
        <w:spacing w:line="240" w:lineRule="auto"/>
        <w:ind w:left="720"/>
      </w:pPr>
      <w:r/>
      <w:hyperlink r:id="rId11">
        <w:r>
          <w:rPr>
            <w:color w:val="0000EE"/>
            <w:u w:val="single"/>
          </w:rPr>
          <w:t>https://www.pharmamanufacturing.com/quality-risk/article/55325871/biopharmas-manufacturing-agility-wanes-amid-supply-chain-resilience-survey</w:t>
        </w:r>
      </w:hyperlink>
      <w:r>
        <w:t xml:space="preserve"> - A 2025 survey by Cytiva reveals a decline in biopharma's manufacturing resilience, with the average industry score dropping to 5.96 from 6.08 in 2023. Challenges include talent shortages, regulatory fragmentation, and uneven sustainability progress. Notably, 40% of executives report that cost-cutting compromises product quality, and 36% state that process changes are driven more by cost than quality. The survey underscores the need for improved manufacturing agility and supply chain resilience in the biopharmaceutical sector.</w:t>
      </w:r>
      <w:r/>
    </w:p>
    <w:p>
      <w:pPr>
        <w:pStyle w:val="ListNumber"/>
        <w:spacing w:line="240" w:lineRule="auto"/>
        <w:ind w:left="720"/>
      </w:pPr>
      <w:r/>
      <w:hyperlink r:id="rId12">
        <w:r>
          <w:rPr>
            <w:color w:val="0000EE"/>
            <w:u w:val="single"/>
          </w:rPr>
          <w:t>https://alirahealth.com/education-hub/biologics-cdmo-2025-growth-drivers-challenges/</w:t>
        </w:r>
      </w:hyperlink>
      <w:r>
        <w:t xml:space="preserve"> - Alira Health's 2025 report highlights the rapid growth of cell and gene therapies (CGTs), with the market projected to exceed $25 billion by 2026, growing at a 30% compound annual growth rate. This surge creates unprecedented demand for specialized contract development and manufacturing organizations (CDMOs). However, the report also notes challenges such as high capital requirements, stringent regulatory oversight, and supply chain vulnerabilities, which can impact operational stability and market accessibility for CDMOs.</w:t>
      </w:r>
      <w:r/>
    </w:p>
    <w:p>
      <w:pPr>
        <w:pStyle w:val="ListNumber"/>
        <w:spacing w:line="240" w:lineRule="auto"/>
        <w:ind w:left="720"/>
      </w:pPr>
      <w:r/>
      <w:hyperlink r:id="rId13">
        <w:r>
          <w:rPr>
            <w:color w:val="0000EE"/>
            <w:u w:val="single"/>
          </w:rPr>
          <w:t>https://www.biospace.com/press-releases/ai-powered-cell-and-gene-therapy-manufacturing-market-outlook-2034-scaling-advanced-therapies-with-digital-innovation</w:t>
        </w:r>
      </w:hyperlink>
      <w:r>
        <w:t xml:space="preserve"> - A recent BioSpace report discusses the integration of artificial intelligence (AI) in cell and gene therapy manufacturing, aiming to scale advanced therapies through digital innovation. The report emphasizes the potential of AI to enhance process efficiency and product quality. However, it also highlights challenges such as high manufacturing costs, complex production processes, and the need for robust facilities and skilled labor, which can hinder the scalability and accessibility of these therapies.</w:t>
      </w:r>
      <w:r/>
    </w:p>
    <w:p>
      <w:pPr>
        <w:pStyle w:val="ListNumber"/>
        <w:spacing w:line="240" w:lineRule="auto"/>
        <w:ind w:left="720"/>
      </w:pPr>
      <w:r/>
      <w:hyperlink r:id="rId14">
        <w:r>
          <w:rPr>
            <w:color w:val="0000EE"/>
            <w:u w:val="single"/>
          </w:rPr>
          <w:t>https://www.24lifesciences.com/index.php/biopharmaceutical-and-bio-cdmo-market-1555</w:t>
        </w:r>
      </w:hyperlink>
      <w:r>
        <w:t xml:space="preserve"> - A 2025 market outlook report examines the biopharmaceutical and bio-CDMO sectors, identifying high capital requirements and stringent regulatory oversight as significant barriers to market accessibility. Establishing state-of-the-art biologics manufacturing facilities can require investments exceeding $500 million. Additionally, evolving quality standards and regulatory changes have increased compliance burdens, adding an estimated 15-20% to development costs and delaying market entry for new therapies.</w:t>
      </w:r>
      <w:r/>
    </w:p>
    <w:p>
      <w:pPr>
        <w:pStyle w:val="ListNumber"/>
        <w:spacing w:line="240" w:lineRule="auto"/>
        <w:ind w:left="720"/>
      </w:pPr>
      <w:r/>
      <w:hyperlink r:id="rId15">
        <w:r>
          <w:rPr>
            <w:color w:val="0000EE"/>
            <w:u w:val="single"/>
          </w:rPr>
          <w:t>https://www.pharmafocusamerica.com/articles/bioprocessing-bioproduction-in-depth-focus-2025</w:t>
        </w:r>
      </w:hyperlink>
      <w:r>
        <w:t xml:space="preserve"> - An in-depth focus on bioprocessing and bioproduction in 2025 highlights advancements in downstream processes to address production bottlenecks. The article discusses the use of chromatography resins with multimodal capabilities and automated continuous chromatography platforms to enhance workflow velocity. It also emphasizes the pressure on manufacturing operations due to the high market performance of cell and gene therapies, leading to the development of bioproduction platforms for large-scale T-cell expansion and closed-system processing.</w:t>
      </w:r>
      <w:r/>
    </w:p>
    <w:p>
      <w:pPr>
        <w:pStyle w:val="ListNumber"/>
        <w:spacing w:line="240" w:lineRule="auto"/>
        <w:ind w:left="720"/>
      </w:pPr>
      <w:r/>
      <w:hyperlink r:id="rId16">
        <w:r>
          <w:rPr>
            <w:color w:val="0000EE"/>
            <w:u w:val="single"/>
          </w:rPr>
          <w:t>https://www.biocompare.com/Editorial-Articles/622689-Innovation-and-Digital-Integration-Drive-the-Future-of-Bioproduction/</w:t>
        </w:r>
      </w:hyperlink>
      <w:r>
        <w:t xml:space="preserve"> - Biocompare's article discusses the transformative impact of innovation and digital integration on the future of bioproduction. It notes that over 60% of early-stage molecules now fall into the category of novel monoclonal antibodies or cell and gene therapies, indicating a shift in innovation and capital allocation. The rise of CGTs and antibody-drug conjugates presents new manufacturing and operational complexities, necessitating advancements in process technologies and digital integration to meet evolving industry demands.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nengnews.com/insights/trends-for-2026/bioproduction-charting-the-future-of-advanced-bioproduction/" TargetMode="External"/><Relationship Id="rId11" Type="http://schemas.openxmlformats.org/officeDocument/2006/relationships/hyperlink" Target="https://www.pharmamanufacturing.com/quality-risk/article/55325871/biopharmas-manufacturing-agility-wanes-amid-supply-chain-resilience-survey" TargetMode="External"/><Relationship Id="rId12" Type="http://schemas.openxmlformats.org/officeDocument/2006/relationships/hyperlink" Target="https://alirahealth.com/education-hub/biologics-cdmo-2025-growth-drivers-challenges/" TargetMode="External"/><Relationship Id="rId13" Type="http://schemas.openxmlformats.org/officeDocument/2006/relationships/hyperlink" Target="https://www.biospace.com/press-releases/ai-powered-cell-and-gene-therapy-manufacturing-market-outlook-2034-scaling-advanced-therapies-with-digital-innovation" TargetMode="External"/><Relationship Id="rId14" Type="http://schemas.openxmlformats.org/officeDocument/2006/relationships/hyperlink" Target="https://www.24lifesciences.com/index.php/biopharmaceutical-and-bio-cdmo-market-1555" TargetMode="External"/><Relationship Id="rId15" Type="http://schemas.openxmlformats.org/officeDocument/2006/relationships/hyperlink" Target="https://www.pharmafocusamerica.com/articles/bioprocessing-bioproduction-in-depth-focus-2025" TargetMode="External"/><Relationship Id="rId16" Type="http://schemas.openxmlformats.org/officeDocument/2006/relationships/hyperlink" Target="https://www.biocompare.com/Editorial-Articles/622689-Innovation-and-Digital-Integration-Drive-the-Future-of-Bio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