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must integrate quality into resilience strategies amid increasing trade and supply chain volatility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Cindy Farrer draws on more than three decades in manufacturing quality and supply chain roles to warn that disruption is no longer an occasional shock but a persistent operating condition that must reshape how companies protect product quality. Now senior services manager for quality and supply chain at the Purdue Manufacturing Extension Partnership, she argues that maintaining strong quality management systems must remain central even as firms scramble to adapt to shifting trade, labour and policy environments.</w:t>
      </w:r>
      <w:r/>
    </w:p>
    <w:p>
      <w:r/>
      <w:r>
        <w:t>Farrer says the interplay between quality and supply-chain resilience inspired her recent piece for Quality, noting that "the whole mindset of maintaining quality management system, it sometimes gets left aside, with all this volatility, but it needs to be, very much, in the forefront." Her comments reflect the lived experience of executives who moved from steady optimisation to continuous crisis response after the pandemic, and she points to unusually high measures of uncertainty in recent years.</w:t>
      </w:r>
      <w:r/>
    </w:p>
    <w:p>
      <w:r/>
      <w:r>
        <w:t>Those observations align with broader industry findings. According to a McKinsey survey of supply-chain leaders, many firms still only understand risks as far as their tier-one suppliers, with visibility and risk capabilities falling off for deeper tiers. That limited transparency leaves manufacturers exposed to shocks that can cascade into quality lapses if alternate sources or mitigation plans are not validated in advance. McKinsey also reports that companies which invested in advanced analytics before COVID-19 were far more likely to manage disruptions successfully, and that firms are increasingly turning to data-driven tools to regain control.</w:t>
      </w:r>
      <w:r/>
    </w:p>
    <w:p>
      <w:r/>
      <w:r>
        <w:t>Farrer’s practical experience echoes one tactical shift industry-wide: greater use of redundancy. McKinsey’s more recent polling finds that nearly all respondents have adopted resilience measures such as higher inventories, dual sourcing and regionalised networks. Dual sourcing in particular has increased sharply, and many manufacturers are reorganising supply footprints to reduce single-point vulnerabilities.</w:t>
      </w:r>
      <w:r/>
    </w:p>
    <w:p>
      <w:r/>
      <w:r>
        <w:t>Trade policy has added a fresh layer of volatility. An analysis in Forbes highlights how tariff negotiations and related policy changes have produced supply-chain turbulence that, in some cases, exceeds pandemic-era disruption. Supplyframe’s Commodity IQ Lead Time Index reached record highs in 2025, illustrating how rapidly lead times can lengthen when tariffs and trade frictions bite. Those shifts force purchasers to juggle cost, availability and, crucially, quality control when switching suppliers or rerouting components.</w:t>
      </w:r>
      <w:r/>
    </w:p>
    <w:p>
      <w:r/>
      <w:r>
        <w:t>The economic stakes are material. Research from the Federal Reserve Bank of San Francisco links the post-pandemic bout of supply-chain strain to a substantial portion of the U.S. inflation surge, underscoring how disruptions that start in sourcing can ripple through prices and margins. For quality managers, that means commercial and operational pressures , from cost-cutting to expedited sourcing , can undermine process controls unless they are consciously managed.</w:t>
      </w:r>
      <w:r/>
    </w:p>
    <w:p>
      <w:r/>
      <w:r>
        <w:t>Farrer recommends that quality leaders move beyond treating quality as a downstream checkbox and instead embed it into resilience planning. Practical steps she advocates include strengthening supplier assessments beyond tier one, preserving documented control plans during sourcing changes, and keeping audit and corrective-action rhythms intact even under pressure. Her ISO and auditing background informs an emphasis on systems and evidence over ad-hoc fixes.</w:t>
      </w:r>
      <w:r/>
    </w:p>
    <w:p>
      <w:r/>
      <w:r>
        <w:t>Industry evidence supports those prescriptions. Firms that combine redundancy with rigorous supplier oversight and analytics can both absorb shocks and maintain standards. McKinsey’s work shows companies increasing inventory buffers and dual-sourcing while simultaneously investing in analytics to understand where disruptions will matter most. That dual approach , building capacity to withstand disruption while sharpening visibility and decision-making , is what Farrer sees as essential for protecting quality in volatile trade conditions.</w:t>
      </w:r>
      <w:r/>
    </w:p>
    <w:p>
      <w:r/>
      <w:r>
        <w:t>As manufacturers confront a future where geopolitical shifts, labour market tightness and policy changes are interlaced with legacy pandemic aftereffects, Farrer urges a mindset change: resilience must be designed to preserve product integrity as well as continuity. "Supply chain resiliency is a very large topic. And then quality, in my role working with companies on implementing quality management systems, it's very much impacted," she said. Integrating quality into resilience strategy, she suggests, is the best way for firms to avoid trading short-term fixes for long-term deterioration in product standards.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https://www.qualitymag.com/articles/99407-video-podcast-heeding-the-uncertainty-of-the-supply-chain</w:t>
        </w:r>
      </w:hyperlink>
      <w:r>
        <w:t xml:space="preserve"> - Please view link - unable to able to access data</w:t>
      </w:r>
      <w:r/>
    </w:p>
    <w:p>
      <w:pPr>
        <w:pStyle w:val="ListNumber"/>
        <w:spacing w:line="240" w:lineRule="auto"/>
        <w:ind w:left="720"/>
      </w:pPr>
      <w:r/>
      <w:hyperlink r:id="rId11">
        <w:r>
          <w:rPr>
            <w:color w:val="0000EE"/>
            <w:u w:val="single"/>
          </w:rPr>
          <w:t>https://www.qualitymag.com/authors/3910-cindy-farrer</w:t>
        </w:r>
      </w:hyperlink>
      <w:r>
        <w:t xml:space="preserve"> - Cindy Farrer is the Senior Services Manager for Quality &amp; Supply Chain at Purdue Manufacturing Extension Partnership (MEP). With over 35 years of global experience in manufacturing, quality, and supply chain management, she has held leadership roles at Allegion, Ingersoll Rand, Delphi Automotive Systems, and General Motors. At Purdue MEP, she collaborates with manufacturers to enhance quality management systems and build supply chain resilience. Farrer is a certified Lead Auditor for ISO 9001, IATF 16949, ISO 14001/45001, and AS9100D.</w:t>
      </w:r>
      <w:r/>
    </w:p>
    <w:p>
      <w:pPr>
        <w:pStyle w:val="ListNumber"/>
        <w:spacing w:line="240" w:lineRule="auto"/>
        <w:ind w:left="720"/>
      </w:pPr>
      <w:r/>
      <w:hyperlink r:id="rId12">
        <w:r>
          <w:rPr>
            <w:color w:val="0000EE"/>
            <w:u w:val="single"/>
          </w:rPr>
          <w:t>https://www.mckinsey.com/capabilities/operations/our-insights/decoding-disruption-to-reshape-manufacturing-footprints</w:t>
        </w:r>
      </w:hyperlink>
      <w:r>
        <w:t xml:space="preserve"> - A McKinsey report highlights that many companies lack awareness of their supply chain vulnerabilities beyond tier-one vendors. The 2025 survey of 100 supply chain leaders revealed that most companies understand risks only up to tier one, with awareness decreasing for deeper tiers. This limited visibility, coupled with the fading memory of the pandemic, has led to a decline in supply chain risk capabilities, with companies' risk awareness not returning to pre-pandemic levels.</w:t>
      </w:r>
      <w:r/>
    </w:p>
    <w:p>
      <w:pPr>
        <w:pStyle w:val="ListNumber"/>
        <w:spacing w:line="240" w:lineRule="auto"/>
        <w:ind w:left="720"/>
      </w:pPr>
      <w:r/>
      <w:hyperlink r:id="rId13">
        <w:r>
          <w:rPr>
            <w:color w:val="0000EE"/>
            <w:u w:val="single"/>
          </w:rPr>
          <w:t>https://www.forbes.com/councils/forbestechcouncil/2025/07/18/how-tariffs-are-testing-supply-chain-resilience-beyond-pandemic-levels/</w:t>
        </w:r>
      </w:hyperlink>
      <w:r>
        <w:t xml:space="preserve"> - An article in Forbes discusses how ongoing tariff negotiations have created a more uncertain environment for electronics and other supply chains than the pandemic. Data from Supplyframe's Commodity IQ Lead Time Index reached 166.6 in April 2025, the highest in its history, indicating that tariff-induced disruptions are more severe and rapid than those experienced during the pandemic.</w:t>
      </w:r>
      <w:r/>
    </w:p>
    <w:p>
      <w:pPr>
        <w:pStyle w:val="ListNumber"/>
        <w:spacing w:line="240" w:lineRule="auto"/>
        <w:ind w:left="720"/>
      </w:pPr>
      <w:r/>
      <w:hyperlink r:id="rId14">
        <w:r>
          <w:rPr>
            <w:color w:val="0000EE"/>
            <w:u w:val="single"/>
          </w:rPr>
          <w:t>https://www.mckinsey.com/capabilities/operations/our-insights/taking-the-pulse-of-shifting-supply-chains</w:t>
        </w:r>
      </w:hyperlink>
      <w:r>
        <w:t xml:space="preserve"> - McKinsey's survey reveals that 97% of respondents have implemented measures like inventory increases, dual sourcing, and regionalization to boost supply chain resilience. Notably, 81% have adopted dual-sourcing strategies, up from 55% in 2020, and 44% are developing regionalized supply networks, up from 25% the previous year. These efforts have helped companies minimize the impact of supply chain disruptions in 2022.</w:t>
      </w:r>
      <w:r/>
    </w:p>
    <w:p>
      <w:pPr>
        <w:pStyle w:val="ListNumber"/>
        <w:spacing w:line="240" w:lineRule="auto"/>
        <w:ind w:left="720"/>
      </w:pPr>
      <w:r/>
      <w:hyperlink r:id="rId15">
        <w:r>
          <w:rPr>
            <w:color w:val="0000EE"/>
            <w:u w:val="single"/>
          </w:rPr>
          <w:t>https://www.frbsf.org/research-and-insights/publications/economic-letter/2023/06/global-supply-chain-pressures-and-us-inflation</w:t>
        </w:r>
      </w:hyperlink>
      <w:r>
        <w:t xml:space="preserve"> - A San Francisco Federal Reserve Economic Letter examines how global supply chain disruptions following the COVID-19 pandemic contributed to the rapid rise in U.S. inflation over the past two years. The study estimates that supply chain pressures accounted for about 60% of the surge in U.S. inflation beginning in early 2021, highlighting the significant impact of supply chain issues on economic inflation.</w:t>
      </w:r>
      <w:r/>
    </w:p>
    <w:p>
      <w:pPr>
        <w:pStyle w:val="ListNumber"/>
        <w:spacing w:line="240" w:lineRule="auto"/>
        <w:ind w:left="720"/>
      </w:pPr>
      <w:r/>
      <w:hyperlink r:id="rId16">
        <w:r>
          <w:rPr>
            <w:color w:val="0000EE"/>
            <w:u w:val="single"/>
          </w:rPr>
          <w:t>https://www.mckinsey.com/capabilities/operations/our-insights/how-covid-19-is-reshaping-supply-chains</w:t>
        </w:r>
      </w:hyperlink>
      <w:r>
        <w:t xml:space="preserve"> - McKinsey's analysis indicates that companies with pre-existing advanced-analytics capabilities were 2.5 times more likely to manage their supply chains successfully during the COVID-19 crisis. The study also found that 71% of companies facing difficulties are ramping up their use of advanced analytics, underscoring the growing importance of data-driven decision-making in supply chain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ualitymag.com/articles/99407-video-podcast-heeding-the-uncertainty-of-the-supply-chain" TargetMode="External"/><Relationship Id="rId11" Type="http://schemas.openxmlformats.org/officeDocument/2006/relationships/hyperlink" Target="https://www.qualitymag.com/authors/3910-cindy-farrer" TargetMode="External"/><Relationship Id="rId12" Type="http://schemas.openxmlformats.org/officeDocument/2006/relationships/hyperlink" Target="https://www.mckinsey.com/capabilities/operations/our-insights/decoding-disruption-to-reshape-manufacturing-footprints" TargetMode="External"/><Relationship Id="rId13" Type="http://schemas.openxmlformats.org/officeDocument/2006/relationships/hyperlink" Target="https://www.forbes.com/councils/forbestechcouncil/2025/07/18/how-tariffs-are-testing-supply-chain-resilience-beyond-pandemic-levels/" TargetMode="External"/><Relationship Id="rId14" Type="http://schemas.openxmlformats.org/officeDocument/2006/relationships/hyperlink" Target="https://www.mckinsey.com/capabilities/operations/our-insights/taking-the-pulse-of-shifting-supply-chains" TargetMode="External"/><Relationship Id="rId15" Type="http://schemas.openxmlformats.org/officeDocument/2006/relationships/hyperlink" Target="https://www.frbsf.org/research-and-insights/publications/economic-letter/2023/06/global-supply-chain-pressures-and-us-inflation" TargetMode="External"/><Relationship Id="rId16" Type="http://schemas.openxmlformats.org/officeDocument/2006/relationships/hyperlink" Target="https://www.mckinsey.com/capabilities/operations/our-insights/how-covid-19-is-reshaping-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